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4F955">
      <w:bookmarkStart w:id="0" w:name="_Toc476727229"/>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-254000</wp:posOffset>
            </wp:positionH>
            <wp:positionV relativeFrom="paragraph">
              <wp:posOffset>52705</wp:posOffset>
            </wp:positionV>
            <wp:extent cx="965200" cy="899160"/>
            <wp:effectExtent l="0" t="0" r="10160" b="0"/>
            <wp:wrapNone/>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2"/>
                    <a:stretch>
                      <a:fillRect/>
                    </a:stretch>
                  </pic:blipFill>
                  <pic:spPr>
                    <a:xfrm>
                      <a:off x="0" y="0"/>
                      <a:ext cx="965200" cy="899160"/>
                    </a:xfrm>
                    <a:prstGeom prst="rect">
                      <a:avLst/>
                    </a:prstGeom>
                    <a:noFill/>
                    <a:ln>
                      <a:noFill/>
                    </a:ln>
                  </pic:spPr>
                </pic:pic>
              </a:graphicData>
            </a:graphic>
          </wp:anchor>
        </w:drawing>
      </w:r>
    </w:p>
    <w:p w14:paraId="60E82928"/>
    <w:p w14:paraId="771AC29D"/>
    <w:p w14:paraId="747C7475"/>
    <w:p w14:paraId="1071DECA"/>
    <w:p w14:paraId="7CE5417F"/>
    <w:p w14:paraId="4D587EAD"/>
    <w:p w14:paraId="5E350863"/>
    <w:p w14:paraId="1506D76D">
      <w:pPr>
        <w:spacing w:line="240" w:lineRule="atLeast"/>
        <w:jc w:val="center"/>
        <w:rPr>
          <w:rFonts w:ascii="Times New Roman" w:hAnsi="Times New Roman"/>
          <w:b/>
          <w:bCs/>
          <w:sz w:val="56"/>
          <w:szCs w:val="52"/>
        </w:rPr>
      </w:pPr>
      <w:r>
        <w:rPr>
          <w:rFonts w:hint="eastAsia" w:ascii="Times New Roman" w:hAnsi="Times New Roman"/>
          <w:b/>
          <w:bCs/>
          <w:sz w:val="56"/>
          <w:szCs w:val="52"/>
        </w:rPr>
        <w:t>挥发性有机物（</w:t>
      </w:r>
      <w:r>
        <w:rPr>
          <w:rFonts w:ascii="Times New Roman" w:hAnsi="Times New Roman"/>
          <w:b/>
          <w:bCs/>
          <w:sz w:val="56"/>
          <w:szCs w:val="52"/>
        </w:rPr>
        <w:t>VOCs</w:t>
      </w:r>
      <w:r>
        <w:rPr>
          <w:rFonts w:hint="eastAsia" w:ascii="Times New Roman" w:hAnsi="Times New Roman"/>
          <w:b/>
          <w:bCs/>
          <w:sz w:val="56"/>
          <w:szCs w:val="52"/>
        </w:rPr>
        <w:t>）</w:t>
      </w:r>
    </w:p>
    <w:p w14:paraId="0F1E5DA5">
      <w:pPr>
        <w:spacing w:line="240" w:lineRule="atLeast"/>
        <w:jc w:val="center"/>
        <w:rPr>
          <w:rFonts w:ascii="Times New Roman" w:hAnsi="Times New Roman"/>
          <w:b/>
          <w:bCs/>
          <w:sz w:val="56"/>
          <w:szCs w:val="52"/>
        </w:rPr>
      </w:pPr>
      <w:r>
        <w:rPr>
          <w:rFonts w:hint="eastAsia" w:ascii="Times New Roman" w:hAnsi="Times New Roman"/>
          <w:b/>
          <w:bCs/>
          <w:sz w:val="56"/>
          <w:szCs w:val="52"/>
        </w:rPr>
        <w:t xml:space="preserve"> 泄漏检测与修复（</w:t>
      </w:r>
      <w:r>
        <w:rPr>
          <w:rFonts w:ascii="Times New Roman" w:hAnsi="Times New Roman"/>
          <w:b/>
          <w:bCs/>
          <w:sz w:val="56"/>
          <w:szCs w:val="52"/>
        </w:rPr>
        <w:t>LDAR</w:t>
      </w:r>
      <w:r>
        <w:rPr>
          <w:rFonts w:hint="eastAsia" w:ascii="Times New Roman" w:hAnsi="Times New Roman"/>
          <w:b/>
          <w:bCs/>
          <w:sz w:val="56"/>
          <w:szCs w:val="52"/>
        </w:rPr>
        <w:t>）报告</w:t>
      </w:r>
    </w:p>
    <w:p w14:paraId="0AF667B3">
      <w:pPr>
        <w:pStyle w:val="29"/>
        <w:spacing w:after="0" w:line="320" w:lineRule="exact"/>
        <w:ind w:left="0" w:leftChars="0" w:firstLine="0" w:firstLineChars="0"/>
        <w:jc w:val="center"/>
        <w:rPr>
          <w:rFonts w:ascii="宋体" w:hAnsi="宋体" w:cs="宋体"/>
          <w:b/>
          <w:bCs/>
          <w:sz w:val="20"/>
          <w:szCs w:val="20"/>
        </w:rPr>
      </w:pPr>
    </w:p>
    <w:p w14:paraId="0EBFC5FC">
      <w:pPr>
        <w:spacing w:line="520" w:lineRule="exact"/>
        <w:jc w:val="center"/>
        <w:rPr>
          <w:rFonts w:cs="宋体" w:asciiTheme="minorEastAsia" w:hAnsiTheme="minorEastAsia" w:eastAsiaTheme="minorEastAsia"/>
          <w:b/>
          <w:bCs/>
          <w:color w:val="FF0000"/>
          <w:sz w:val="56"/>
          <w:szCs w:val="56"/>
        </w:rPr>
      </w:pPr>
      <w:r>
        <w:rPr>
          <w:rFonts w:ascii="宋体" w:hAnsi="宋体" w:cs="宋体"/>
          <w:b/>
          <w:bCs/>
          <w:sz w:val="56"/>
          <w:szCs w:val="56"/>
        </w:rPr>
        <w:t>临沂瑞丰高分子材料有限公司</w:t>
      </w:r>
    </w:p>
    <w:p w14:paraId="4A62DEB8">
      <w:pPr>
        <w:spacing w:line="520" w:lineRule="exact"/>
        <w:jc w:val="center"/>
        <w:rPr>
          <w:rFonts w:cs="宋体" w:asciiTheme="minorEastAsia" w:hAnsiTheme="minorEastAsia" w:eastAsiaTheme="minorEastAsia"/>
          <w:color w:val="FF0000"/>
          <w:sz w:val="48"/>
          <w:szCs w:val="48"/>
        </w:rPr>
      </w:pPr>
    </w:p>
    <w:p w14:paraId="6EB8AEDE">
      <w:pPr>
        <w:spacing w:line="520" w:lineRule="exact"/>
        <w:jc w:val="center"/>
        <w:rPr>
          <w:rFonts w:asciiTheme="minorEastAsia" w:hAnsiTheme="minorEastAsia" w:eastAsiaTheme="minorEastAsia"/>
          <w:b/>
          <w:bCs/>
          <w:sz w:val="48"/>
          <w:szCs w:val="48"/>
        </w:rPr>
      </w:pPr>
    </w:p>
    <w:p w14:paraId="6D2D1F5D">
      <w:pPr>
        <w:widowControl/>
        <w:jc w:val="center"/>
        <w:rPr>
          <w:rFonts w:cs="宋体" w:asciiTheme="minorEastAsia" w:hAnsiTheme="minorEastAsia" w:eastAsiaTheme="minorEastAsia"/>
          <w:color w:val="FF0000"/>
          <w:kern w:val="0"/>
          <w:sz w:val="48"/>
          <w:szCs w:val="48"/>
        </w:rPr>
      </w:pPr>
    </w:p>
    <w:p w14:paraId="0CE56EA7">
      <w:pPr>
        <w:pStyle w:val="29"/>
        <w:rPr>
          <w:rFonts w:cs="宋体" w:asciiTheme="minorEastAsia" w:hAnsiTheme="minorEastAsia" w:eastAsiaTheme="minorEastAsia"/>
          <w:color w:val="FF0000"/>
          <w:kern w:val="0"/>
          <w:sz w:val="48"/>
          <w:szCs w:val="48"/>
        </w:rPr>
      </w:pPr>
    </w:p>
    <w:p w14:paraId="226976A9">
      <w:pPr>
        <w:pStyle w:val="30"/>
        <w:rPr>
          <w:rFonts w:cs="宋体" w:asciiTheme="minorEastAsia" w:hAnsiTheme="minorEastAsia" w:eastAsiaTheme="minorEastAsia"/>
          <w:color w:val="FF0000"/>
          <w:kern w:val="0"/>
          <w:sz w:val="48"/>
          <w:szCs w:val="48"/>
        </w:rPr>
      </w:pPr>
    </w:p>
    <w:p w14:paraId="1AB3EE4B">
      <w:pPr>
        <w:pStyle w:val="30"/>
        <w:rPr>
          <w:rFonts w:cs="宋体" w:asciiTheme="minorEastAsia" w:hAnsiTheme="minorEastAsia" w:eastAsiaTheme="minorEastAsia"/>
          <w:color w:val="FF0000"/>
          <w:kern w:val="0"/>
          <w:sz w:val="48"/>
          <w:szCs w:val="48"/>
        </w:rPr>
      </w:pPr>
    </w:p>
    <w:p w14:paraId="51FFA9AF">
      <w:pPr>
        <w:widowControl/>
        <w:jc w:val="center"/>
        <w:rPr>
          <w:rFonts w:cs="宋体" w:asciiTheme="minorEastAsia" w:hAnsiTheme="minorEastAsia" w:eastAsiaTheme="minorEastAsia"/>
          <w:color w:val="FF0000"/>
          <w:kern w:val="0"/>
          <w:sz w:val="48"/>
          <w:szCs w:val="48"/>
        </w:rPr>
      </w:pPr>
    </w:p>
    <w:p w14:paraId="30ED00F0">
      <w:pPr>
        <w:widowControl/>
        <w:jc w:val="center"/>
        <w:rPr>
          <w:rFonts w:ascii="Times New Roman" w:hAnsi="Times New Roman"/>
          <w:b/>
          <w:bCs/>
          <w:sz w:val="32"/>
          <w:szCs w:val="32"/>
        </w:rPr>
      </w:pPr>
      <w:r>
        <w:rPr>
          <w:rFonts w:hint="eastAsia" w:ascii="Times New Roman" w:hAnsi="Times New Roman"/>
          <w:b/>
          <w:bCs/>
          <w:sz w:val="32"/>
          <w:szCs w:val="32"/>
        </w:rPr>
        <w:t>山东</w:t>
      </w:r>
      <w:r>
        <w:rPr>
          <w:rFonts w:hint="eastAsia" w:ascii="Times New Roman" w:hAnsi="Times New Roman"/>
          <w:b/>
          <w:bCs/>
          <w:sz w:val="32"/>
          <w:szCs w:val="32"/>
          <w:lang w:val="en-US" w:eastAsia="zh-CN"/>
        </w:rPr>
        <w:t>九盛检测科技</w:t>
      </w:r>
      <w:r>
        <w:rPr>
          <w:rFonts w:hint="eastAsia" w:ascii="Times New Roman" w:hAnsi="Times New Roman"/>
          <w:b/>
          <w:bCs/>
          <w:sz w:val="32"/>
          <w:szCs w:val="32"/>
        </w:rPr>
        <w:t>有限公司</w:t>
      </w:r>
    </w:p>
    <w:p w14:paraId="51AC2D24">
      <w:pPr>
        <w:jc w:val="center"/>
        <w:rPr>
          <w:rFonts w:ascii="宋体" w:hAnsi="宋体" w:cs="宋体"/>
          <w:b/>
          <w:bCs w:val="0"/>
          <w:sz w:val="32"/>
          <w:szCs w:val="32"/>
        </w:rPr>
      </w:pPr>
      <w:r>
        <w:rPr>
          <w:rFonts w:hint="eastAsia" w:ascii="宋体" w:hAnsi="宋体" w:cs="宋体"/>
          <w:b/>
          <w:bCs w:val="0"/>
          <w:sz w:val="32"/>
          <w:szCs w:val="32"/>
        </w:rPr>
        <w:t>2026年0</w:t>
      </w:r>
      <w:r>
        <w:rPr>
          <w:rFonts w:hint="eastAsia" w:ascii="宋体" w:hAnsi="宋体" w:cs="宋体"/>
          <w:b/>
          <w:bCs w:val="0"/>
          <w:sz w:val="32"/>
          <w:szCs w:val="32"/>
          <w:lang w:val="en-US" w:eastAsia="zh-CN"/>
        </w:rPr>
        <w:t>1</w:t>
      </w:r>
      <w:r>
        <w:rPr>
          <w:rFonts w:hint="eastAsia" w:ascii="宋体" w:hAnsi="宋体" w:cs="宋体"/>
          <w:b/>
          <w:bCs w:val="0"/>
          <w:sz w:val="32"/>
          <w:szCs w:val="32"/>
        </w:rPr>
        <w:t>月</w:t>
      </w:r>
      <w:r>
        <w:rPr>
          <w:rFonts w:ascii="宋体" w:hAnsi="宋体" w:cs="宋体"/>
          <w:b/>
          <w:bCs w:val="0"/>
          <w:sz w:val="32"/>
          <w:szCs w:val="32"/>
        </w:rPr>
        <w:br w:type="page"/>
      </w:r>
    </w:p>
    <w:p w14:paraId="2E1FAA69">
      <w:pPr>
        <w:jc w:val="center"/>
        <w:rPr>
          <w:rFonts w:ascii="宋体" w:hAnsi="宋体"/>
          <w:b/>
          <w:bCs/>
          <w:color w:val="000000"/>
          <w:sz w:val="28"/>
          <w:szCs w:val="28"/>
          <w:lang w:bidi="en-US"/>
        </w:rPr>
      </w:pPr>
      <w:r>
        <w:rPr>
          <w:rFonts w:hint="eastAsia" w:ascii="宋体" w:hAnsi="宋体"/>
          <w:b/>
          <w:bCs/>
          <w:color w:val="000000"/>
          <w:sz w:val="28"/>
          <w:szCs w:val="28"/>
          <w:lang w:bidi="en-US"/>
        </w:rPr>
        <w:t>摘要</w:t>
      </w:r>
    </w:p>
    <w:p w14:paraId="39647F55">
      <w:pPr>
        <w:spacing w:line="360" w:lineRule="auto"/>
        <w:ind w:firstLine="560" w:firstLineChars="200"/>
        <w:rPr>
          <w:rFonts w:asciiTheme="minorEastAsia" w:hAnsiTheme="minorEastAsia" w:eastAsiaTheme="minorEastAsia" w:cstheme="minorEastAsia"/>
          <w:sz w:val="28"/>
          <w:szCs w:val="28"/>
        </w:rPr>
      </w:pPr>
      <w:r>
        <w:rPr>
          <w:rFonts w:asciiTheme="minorEastAsia" w:hAnsiTheme="minorEastAsia" w:eastAsiaTheme="minorEastAsia" w:cstheme="minorEastAsia"/>
          <w:color w:val="auto"/>
          <w:sz w:val="28"/>
          <w:szCs w:val="28"/>
        </w:rPr>
        <w:t>2026-01-</w:t>
      </w:r>
      <w:r>
        <w:rPr>
          <w:rFonts w:hint="eastAsia" w:asciiTheme="minorEastAsia" w:hAnsiTheme="minorEastAsia" w:cstheme="minorEastAsia"/>
          <w:color w:val="auto"/>
          <w:sz w:val="28"/>
          <w:szCs w:val="28"/>
          <w:lang w:val="en-US" w:eastAsia="zh-CN"/>
        </w:rPr>
        <w:t>20</w:t>
      </w:r>
      <w:r>
        <w:rPr>
          <w:rFonts w:hint="eastAsia" w:asciiTheme="minorEastAsia" w:hAnsiTheme="minorEastAsia" w:eastAsiaTheme="minorEastAsia" w:cstheme="minorEastAsia"/>
          <w:sz w:val="28"/>
          <w:szCs w:val="28"/>
          <w:lang w:bidi="en-US"/>
        </w:rPr>
        <w:t>，临沂瑞丰高分子材料有限公司</w:t>
      </w:r>
      <w:r>
        <w:rPr>
          <w:rFonts w:hint="eastAsia" w:ascii="宋体" w:hAnsi="宋体"/>
          <w:color w:val="000000"/>
          <w:sz w:val="28"/>
          <w:szCs w:val="28"/>
          <w:lang w:bidi="en-US"/>
        </w:rPr>
        <w:t>委托山东九盛检测科技有限公司，对其涉及挥发性有机物VOC</w:t>
      </w:r>
      <w:r>
        <w:rPr>
          <w:rFonts w:ascii="宋体" w:hAnsi="宋体"/>
          <w:color w:val="000000"/>
          <w:sz w:val="28"/>
          <w:szCs w:val="28"/>
          <w:lang w:bidi="en-US"/>
        </w:rPr>
        <w:t>s</w:t>
      </w:r>
      <w:r>
        <w:rPr>
          <w:rFonts w:hint="eastAsia" w:ascii="宋体" w:hAnsi="宋体"/>
          <w:color w:val="000000"/>
          <w:sz w:val="28"/>
          <w:szCs w:val="28"/>
          <w:lang w:bidi="en-US"/>
        </w:rPr>
        <w:t>的装置，开展泄漏检测与修复项目（LDAR</w:t>
      </w:r>
      <w:r>
        <w:rPr>
          <w:rFonts w:ascii="宋体" w:hAnsi="宋体"/>
          <w:color w:val="000000"/>
          <w:sz w:val="28"/>
          <w:szCs w:val="28"/>
          <w:lang w:bidi="en-US"/>
        </w:rPr>
        <w:t>）</w:t>
      </w:r>
      <w:r>
        <w:rPr>
          <w:rFonts w:hint="eastAsia" w:ascii="宋体" w:hAnsi="宋体"/>
          <w:color w:val="000000"/>
          <w:sz w:val="28"/>
          <w:szCs w:val="28"/>
          <w:lang w:bidi="en-US"/>
        </w:rPr>
        <w:t>，按要求依次完成了资料搜集，如装置工艺流程图、</w:t>
      </w:r>
      <w:r>
        <w:rPr>
          <w:rFonts w:ascii="宋体" w:hAnsi="宋体"/>
          <w:color w:val="000000"/>
          <w:sz w:val="28"/>
          <w:szCs w:val="28"/>
          <w:lang w:bidi="en-US"/>
        </w:rPr>
        <w:t>物料</w:t>
      </w:r>
      <w:r>
        <w:rPr>
          <w:rFonts w:hint="eastAsia" w:ascii="宋体" w:hAnsi="宋体"/>
          <w:color w:val="000000"/>
          <w:sz w:val="28"/>
          <w:szCs w:val="28"/>
          <w:lang w:bidi="en-US"/>
        </w:rPr>
        <w:t>平衡表、</w:t>
      </w:r>
      <w:r>
        <w:rPr>
          <w:rFonts w:ascii="宋体" w:hAnsi="宋体"/>
          <w:color w:val="000000"/>
          <w:sz w:val="28"/>
          <w:szCs w:val="28"/>
          <w:lang w:bidi="en-US"/>
        </w:rPr>
        <w:t>设备</w:t>
      </w:r>
      <w:r>
        <w:rPr>
          <w:rFonts w:hint="eastAsia" w:ascii="宋体" w:hAnsi="宋体"/>
          <w:color w:val="000000"/>
          <w:sz w:val="28"/>
          <w:szCs w:val="28"/>
          <w:lang w:bidi="en-US"/>
        </w:rPr>
        <w:t>台帐等，</w:t>
      </w:r>
      <w:r>
        <w:rPr>
          <w:rFonts w:ascii="宋体" w:hAnsi="宋体"/>
          <w:color w:val="000000"/>
          <w:sz w:val="28"/>
          <w:szCs w:val="28"/>
          <w:lang w:bidi="en-US"/>
        </w:rPr>
        <w:t>对</w:t>
      </w:r>
      <w:r>
        <w:rPr>
          <w:rFonts w:hint="eastAsia" w:ascii="宋体" w:hAnsi="宋体"/>
          <w:color w:val="000000"/>
          <w:sz w:val="28"/>
          <w:szCs w:val="28"/>
          <w:lang w:bidi="en-US"/>
        </w:rPr>
        <w:t>涉VOC</w:t>
      </w:r>
      <w:r>
        <w:rPr>
          <w:rFonts w:ascii="宋体" w:hAnsi="宋体"/>
          <w:color w:val="000000"/>
          <w:sz w:val="28"/>
          <w:szCs w:val="28"/>
          <w:lang w:bidi="en-US"/>
        </w:rPr>
        <w:t>s</w:t>
      </w:r>
      <w:r>
        <w:rPr>
          <w:rFonts w:hint="eastAsia" w:ascii="宋体" w:hAnsi="宋体"/>
          <w:color w:val="000000"/>
          <w:sz w:val="28"/>
          <w:szCs w:val="28"/>
          <w:lang w:bidi="en-US"/>
        </w:rPr>
        <w:t>物料的装置、设备进行划分，实施了密封点建档、</w:t>
      </w:r>
      <w:r>
        <w:rPr>
          <w:rFonts w:ascii="宋体" w:hAnsi="宋体"/>
          <w:color w:val="000000"/>
          <w:sz w:val="28"/>
          <w:szCs w:val="28"/>
          <w:lang w:bidi="en-US"/>
        </w:rPr>
        <w:t>拍照</w:t>
      </w:r>
      <w:r>
        <w:rPr>
          <w:rFonts w:hint="eastAsia" w:ascii="宋体" w:hAnsi="宋体"/>
          <w:color w:val="000000"/>
          <w:sz w:val="28"/>
          <w:szCs w:val="28"/>
          <w:lang w:bidi="en-US"/>
        </w:rPr>
        <w:t>、</w:t>
      </w:r>
      <w:r>
        <w:rPr>
          <w:rFonts w:ascii="宋体" w:hAnsi="宋体"/>
          <w:color w:val="000000"/>
          <w:sz w:val="28"/>
          <w:szCs w:val="28"/>
          <w:lang w:bidi="en-US"/>
        </w:rPr>
        <w:t>检测</w:t>
      </w:r>
      <w:r>
        <w:rPr>
          <w:rFonts w:hint="eastAsia" w:ascii="宋体" w:hAnsi="宋体"/>
          <w:color w:val="000000"/>
          <w:sz w:val="28"/>
          <w:szCs w:val="28"/>
          <w:lang w:bidi="en-US"/>
        </w:rPr>
        <w:t>、复检等工作，</w:t>
      </w:r>
      <w:r>
        <w:rPr>
          <w:rFonts w:hint="eastAsia" w:ascii="宋体" w:hAnsi="宋体"/>
          <w:color w:val="000000"/>
          <w:sz w:val="28"/>
          <w:szCs w:val="28"/>
        </w:rPr>
        <w:t>将LDAR相关数据</w:t>
      </w:r>
      <w:r>
        <w:rPr>
          <w:rFonts w:hint="eastAsia" w:ascii="宋体" w:hAnsi="宋体"/>
          <w:color w:val="000000"/>
          <w:sz w:val="28"/>
          <w:szCs w:val="28"/>
          <w:lang w:bidi="en-US"/>
        </w:rPr>
        <w:t>上传VOC</w:t>
      </w:r>
      <w:r>
        <w:rPr>
          <w:rFonts w:ascii="宋体" w:hAnsi="宋体"/>
          <w:color w:val="000000"/>
          <w:sz w:val="28"/>
          <w:szCs w:val="28"/>
          <w:lang w:bidi="en-US"/>
        </w:rPr>
        <w:t>s</w:t>
      </w:r>
      <w:r>
        <w:rPr>
          <w:rFonts w:hint="eastAsia" w:ascii="宋体" w:hAnsi="宋体"/>
          <w:color w:val="000000"/>
          <w:sz w:val="28"/>
          <w:szCs w:val="28"/>
          <w:lang w:bidi="en-US"/>
        </w:rPr>
        <w:t>管控平台，进行数据统计分析，并</w:t>
      </w:r>
      <w:r>
        <w:rPr>
          <w:rFonts w:ascii="宋体" w:hAnsi="宋体"/>
          <w:color w:val="000000"/>
          <w:sz w:val="28"/>
          <w:szCs w:val="28"/>
          <w:lang w:bidi="en-US"/>
        </w:rPr>
        <w:t>保存</w:t>
      </w:r>
      <w:r>
        <w:rPr>
          <w:rFonts w:hint="eastAsia" w:ascii="宋体" w:hAnsi="宋体"/>
          <w:color w:val="000000"/>
          <w:sz w:val="28"/>
          <w:szCs w:val="28"/>
          <w:lang w:bidi="en-US"/>
        </w:rPr>
        <w:t>相关数据。在此次项目中，</w:t>
      </w:r>
      <w:r>
        <w:rPr>
          <w:rFonts w:hint="eastAsia" w:asciiTheme="minorEastAsia" w:hAnsiTheme="minorEastAsia" w:eastAsiaTheme="minorEastAsia" w:cstheme="minorEastAsia"/>
          <w:sz w:val="28"/>
          <w:szCs w:val="28"/>
          <w:lang w:bidi="en-US"/>
        </w:rPr>
        <w:t>对全厂涉及VOCs的1705个密封点（动：435,静：1270），进行建档。其中检测1703个，</w:t>
      </w:r>
      <w:r>
        <w:rPr>
          <w:rFonts w:hint="eastAsia" w:asciiTheme="minorEastAsia" w:hAnsiTheme="minorEastAsia" w:cstheme="minorEastAsia"/>
          <w:sz w:val="28"/>
          <w:szCs w:val="28"/>
          <w:lang w:val="en-US" w:eastAsia="zh-CN" w:bidi="en-US"/>
        </w:rPr>
        <w:t>不可达点2个。</w:t>
      </w:r>
      <w:r>
        <w:rPr>
          <w:rFonts w:hint="eastAsia" w:asciiTheme="minorEastAsia" w:hAnsiTheme="minorEastAsia" w:eastAsiaTheme="minorEastAsia" w:cstheme="minorEastAsia"/>
          <w:sz w:val="28"/>
          <w:szCs w:val="28"/>
          <w:lang w:bidi="en-US"/>
        </w:rPr>
        <w:t>便携式仪器检测结果显示：首次检测，所有检测点位中大于泄漏</w:t>
      </w:r>
      <w:r>
        <w:rPr>
          <w:rFonts w:hint="eastAsia" w:asciiTheme="minorEastAsia" w:hAnsiTheme="minorEastAsia" w:cstheme="minorEastAsia"/>
          <w:sz w:val="28"/>
          <w:szCs w:val="28"/>
          <w:lang w:val="en-US" w:eastAsia="zh-CN" w:bidi="en-US"/>
        </w:rPr>
        <w:t>阈</w:t>
      </w:r>
      <w:r>
        <w:rPr>
          <w:rFonts w:hint="eastAsia" w:asciiTheme="minorEastAsia" w:hAnsiTheme="minorEastAsia" w:eastAsiaTheme="minorEastAsia" w:cstheme="minorEastAsia"/>
          <w:sz w:val="28"/>
          <w:szCs w:val="28"/>
          <w:lang w:bidi="en-US"/>
        </w:rPr>
        <w:t>值的点共计0个，即存在0个泄漏点，企业周期估算排放量45.635千克/周期。</w:t>
      </w:r>
    </w:p>
    <w:p w14:paraId="56B3E7FF">
      <w:pPr>
        <w:spacing w:line="360" w:lineRule="auto"/>
        <w:ind w:firstLine="560" w:firstLineChars="200"/>
        <w:rPr>
          <w:rFonts w:asciiTheme="minorEastAsia" w:hAnsiTheme="minorEastAsia" w:eastAsiaTheme="minorEastAsia" w:cstheme="minorEastAsia"/>
          <w:sz w:val="28"/>
          <w:szCs w:val="28"/>
          <w:lang w:bidi="en-US"/>
        </w:rPr>
        <w:sectPr>
          <w:headerReference r:id="rId3" w:type="default"/>
          <w:pgSz w:w="11906" w:h="16838"/>
          <w:pgMar w:top="1440" w:right="1077" w:bottom="1440" w:left="1077" w:header="851" w:footer="567" w:gutter="284"/>
          <w:pgBorders>
            <w:top w:val="none" w:sz="0" w:space="0"/>
            <w:left w:val="none" w:sz="0" w:space="0"/>
            <w:bottom w:val="none" w:sz="0" w:space="0"/>
            <w:right w:val="none" w:sz="0" w:space="0"/>
          </w:pgBorders>
          <w:cols w:space="0" w:num="1"/>
          <w:docGrid w:linePitch="312" w:charSpace="855"/>
        </w:sectPr>
      </w:pPr>
    </w:p>
    <w:sdt>
      <w:sdtPr>
        <w:rPr>
          <w:lang w:val="zh-CN"/>
        </w:rPr>
        <w:id w:val="657189920"/>
        <w:docPartObj>
          <w:docPartGallery w:val="Table of Contents"/>
          <w:docPartUnique/>
        </w:docPartObj>
      </w:sdtPr>
      <w:sdtEndPr>
        <w:rPr>
          <w:b/>
          <w:bCs/>
          <w:lang w:val="zh-CN"/>
        </w:rPr>
      </w:sdtEndPr>
      <w:sdtContent>
        <w:p w14:paraId="7C9B7853">
          <w:pPr>
            <w:jc w:val="center"/>
          </w:pPr>
          <w:r>
            <w:rPr>
              <w:rFonts w:ascii="宋体" w:hAnsi="宋体" w:eastAsia="宋体"/>
            </w:rPr>
            <w:t>目录</w:t>
          </w:r>
        </w:p>
        <w:p w14:paraId="575A28AB">
          <w:pPr>
            <w:pStyle w:val="22"/>
            <w:tabs>
              <w:tab w:val="right" w:leader="dot" w:pos="9638"/>
              <w:tab w:val="clear" w:pos="425"/>
              <w:tab w:val="clear" w:pos="9628"/>
            </w:tabs>
          </w:pPr>
          <w:r>
            <w:fldChar w:fldCharType="begin"/>
          </w:r>
          <w:r>
            <w:instrText xml:space="preserve"> TOC \o "1-3" \h \z \u </w:instrText>
          </w:r>
          <w:r>
            <w:fldChar w:fldCharType="separate"/>
          </w:r>
          <w:r>
            <w:fldChar w:fldCharType="begin"/>
          </w:r>
          <w:r>
            <w:instrText xml:space="preserve"> HYPERLINK \l _Toc11771 </w:instrText>
          </w:r>
          <w:r>
            <w:fldChar w:fldCharType="separate"/>
          </w:r>
          <w:r>
            <w:rPr>
              <w:rFonts w:hint="eastAsia"/>
            </w:rPr>
            <w:t>1 政策背景</w:t>
          </w:r>
          <w:r>
            <w:tab/>
          </w:r>
          <w:r>
            <w:fldChar w:fldCharType="begin"/>
          </w:r>
          <w:r>
            <w:instrText xml:space="preserve"> PAGEREF _Toc11771 \h </w:instrText>
          </w:r>
          <w:r>
            <w:fldChar w:fldCharType="separate"/>
          </w:r>
          <w:r>
            <w:t>1</w:t>
          </w:r>
          <w:r>
            <w:fldChar w:fldCharType="end"/>
          </w:r>
          <w:r>
            <w:fldChar w:fldCharType="end"/>
          </w:r>
        </w:p>
        <w:p w14:paraId="3E162820">
          <w:pPr>
            <w:pStyle w:val="22"/>
            <w:tabs>
              <w:tab w:val="right" w:leader="dot" w:pos="9638"/>
              <w:tab w:val="clear" w:pos="425"/>
              <w:tab w:val="clear" w:pos="9628"/>
            </w:tabs>
          </w:pPr>
          <w:r>
            <w:rPr>
              <w:bCs/>
              <w:caps/>
              <w:szCs w:val="20"/>
            </w:rPr>
            <w:fldChar w:fldCharType="begin"/>
          </w:r>
          <w:r>
            <w:rPr>
              <w:bCs/>
              <w:caps/>
              <w:szCs w:val="20"/>
            </w:rPr>
            <w:instrText xml:space="preserve"> HYPERLINK \l _Toc15124 </w:instrText>
          </w:r>
          <w:r>
            <w:rPr>
              <w:bCs/>
              <w:caps/>
              <w:szCs w:val="20"/>
            </w:rPr>
            <w:fldChar w:fldCharType="separate"/>
          </w:r>
          <w:r>
            <w:rPr>
              <w:rFonts w:hint="eastAsia"/>
            </w:rPr>
            <w:t>2 项目建立</w:t>
          </w:r>
          <w:r>
            <w:tab/>
          </w:r>
          <w:r>
            <w:fldChar w:fldCharType="begin"/>
          </w:r>
          <w:r>
            <w:instrText xml:space="preserve"> PAGEREF _Toc15124 \h </w:instrText>
          </w:r>
          <w:r>
            <w:fldChar w:fldCharType="separate"/>
          </w:r>
          <w:r>
            <w:t>2</w:t>
          </w:r>
          <w:r>
            <w:fldChar w:fldCharType="end"/>
          </w:r>
          <w:r>
            <w:rPr>
              <w:bCs/>
              <w:caps/>
              <w:szCs w:val="20"/>
            </w:rPr>
            <w:fldChar w:fldCharType="end"/>
          </w:r>
        </w:p>
        <w:p w14:paraId="673C5982">
          <w:pPr>
            <w:pStyle w:val="25"/>
            <w:tabs>
              <w:tab w:val="right" w:leader="dot" w:pos="9638"/>
            </w:tabs>
          </w:pPr>
          <w:r>
            <w:rPr>
              <w:bCs/>
              <w:caps/>
              <w:szCs w:val="20"/>
            </w:rPr>
            <w:fldChar w:fldCharType="begin"/>
          </w:r>
          <w:r>
            <w:rPr>
              <w:bCs/>
              <w:caps/>
              <w:szCs w:val="20"/>
            </w:rPr>
            <w:instrText xml:space="preserve"> HYPERLINK \l _Toc11200 </w:instrText>
          </w:r>
          <w:r>
            <w:rPr>
              <w:bCs/>
              <w:caps/>
              <w:szCs w:val="20"/>
            </w:rPr>
            <w:fldChar w:fldCharType="separate"/>
          </w:r>
          <w:r>
            <w:rPr>
              <w:rFonts w:hint="eastAsia" w:ascii="宋体" w:hAnsi="宋体"/>
              <w:szCs w:val="21"/>
              <w:lang w:eastAsia="zh-CN"/>
            </w:rPr>
            <w:t xml:space="preserve">2.1 </w:t>
          </w:r>
          <w:r>
            <w:rPr>
              <w:rFonts w:hint="eastAsia" w:ascii="宋体" w:hAnsi="宋体"/>
              <w:szCs w:val="21"/>
            </w:rPr>
            <w:t>实施单位介绍</w:t>
          </w:r>
          <w:r>
            <w:tab/>
          </w:r>
          <w:r>
            <w:fldChar w:fldCharType="begin"/>
          </w:r>
          <w:r>
            <w:instrText xml:space="preserve"> PAGEREF _Toc11200 \h </w:instrText>
          </w:r>
          <w:r>
            <w:fldChar w:fldCharType="separate"/>
          </w:r>
          <w:r>
            <w:t>2</w:t>
          </w:r>
          <w:r>
            <w:fldChar w:fldCharType="end"/>
          </w:r>
          <w:r>
            <w:rPr>
              <w:bCs/>
              <w:caps/>
              <w:szCs w:val="20"/>
            </w:rPr>
            <w:fldChar w:fldCharType="end"/>
          </w:r>
        </w:p>
        <w:p w14:paraId="53CAAFAC">
          <w:pPr>
            <w:pStyle w:val="25"/>
            <w:tabs>
              <w:tab w:val="right" w:leader="dot" w:pos="9638"/>
            </w:tabs>
          </w:pPr>
          <w:r>
            <w:rPr>
              <w:bCs/>
              <w:caps/>
              <w:szCs w:val="20"/>
            </w:rPr>
            <w:fldChar w:fldCharType="begin"/>
          </w:r>
          <w:r>
            <w:rPr>
              <w:bCs/>
              <w:caps/>
              <w:szCs w:val="20"/>
            </w:rPr>
            <w:instrText xml:space="preserve"> HYPERLINK \l _Toc18436 </w:instrText>
          </w:r>
          <w:r>
            <w:rPr>
              <w:bCs/>
              <w:caps/>
              <w:szCs w:val="20"/>
            </w:rPr>
            <w:fldChar w:fldCharType="separate"/>
          </w:r>
          <w:r>
            <w:rPr>
              <w:rFonts w:hint="eastAsia" w:ascii="宋体" w:hAnsi="宋体"/>
              <w:szCs w:val="21"/>
              <w:lang w:eastAsia="zh-CN"/>
            </w:rPr>
            <w:t xml:space="preserve">2.2 </w:t>
          </w:r>
          <w:r>
            <w:rPr>
              <w:rFonts w:hint="eastAsia" w:ascii="宋体" w:hAnsi="宋体"/>
              <w:szCs w:val="21"/>
            </w:rPr>
            <w:t>项目实施人员</w:t>
          </w:r>
          <w:r>
            <w:tab/>
          </w:r>
          <w:r>
            <w:fldChar w:fldCharType="begin"/>
          </w:r>
          <w:r>
            <w:instrText xml:space="preserve"> PAGEREF _Toc18436 \h </w:instrText>
          </w:r>
          <w:r>
            <w:fldChar w:fldCharType="separate"/>
          </w:r>
          <w:r>
            <w:t>2</w:t>
          </w:r>
          <w:r>
            <w:fldChar w:fldCharType="end"/>
          </w:r>
          <w:r>
            <w:rPr>
              <w:bCs/>
              <w:caps/>
              <w:szCs w:val="20"/>
            </w:rPr>
            <w:fldChar w:fldCharType="end"/>
          </w:r>
        </w:p>
        <w:p w14:paraId="62E58344">
          <w:pPr>
            <w:pStyle w:val="25"/>
            <w:tabs>
              <w:tab w:val="right" w:leader="dot" w:pos="9638"/>
            </w:tabs>
          </w:pPr>
          <w:r>
            <w:rPr>
              <w:bCs/>
              <w:caps/>
              <w:szCs w:val="20"/>
            </w:rPr>
            <w:fldChar w:fldCharType="begin"/>
          </w:r>
          <w:r>
            <w:rPr>
              <w:bCs/>
              <w:caps/>
              <w:szCs w:val="20"/>
            </w:rPr>
            <w:instrText xml:space="preserve"> HYPERLINK \l _Toc17871 </w:instrText>
          </w:r>
          <w:r>
            <w:rPr>
              <w:bCs/>
              <w:caps/>
              <w:szCs w:val="20"/>
            </w:rPr>
            <w:fldChar w:fldCharType="separate"/>
          </w:r>
          <w:r>
            <w:rPr>
              <w:rFonts w:hint="eastAsia" w:ascii="宋体" w:hAnsi="宋体"/>
              <w:szCs w:val="21"/>
            </w:rPr>
            <w:t>2.3检测设备及辅助设备</w:t>
          </w:r>
          <w:r>
            <w:tab/>
          </w:r>
          <w:r>
            <w:fldChar w:fldCharType="begin"/>
          </w:r>
          <w:r>
            <w:instrText xml:space="preserve"> PAGEREF _Toc17871 \h </w:instrText>
          </w:r>
          <w:r>
            <w:fldChar w:fldCharType="separate"/>
          </w:r>
          <w:r>
            <w:t>3</w:t>
          </w:r>
          <w:r>
            <w:fldChar w:fldCharType="end"/>
          </w:r>
          <w:r>
            <w:rPr>
              <w:bCs/>
              <w:caps/>
              <w:szCs w:val="20"/>
            </w:rPr>
            <w:fldChar w:fldCharType="end"/>
          </w:r>
        </w:p>
        <w:p w14:paraId="5BD1CEE0">
          <w:pPr>
            <w:pStyle w:val="22"/>
            <w:tabs>
              <w:tab w:val="right" w:leader="dot" w:pos="9638"/>
              <w:tab w:val="clear" w:pos="425"/>
              <w:tab w:val="clear" w:pos="9628"/>
            </w:tabs>
          </w:pPr>
          <w:r>
            <w:rPr>
              <w:bCs/>
              <w:caps/>
              <w:szCs w:val="20"/>
            </w:rPr>
            <w:fldChar w:fldCharType="begin"/>
          </w:r>
          <w:r>
            <w:rPr>
              <w:bCs/>
              <w:caps/>
              <w:szCs w:val="20"/>
            </w:rPr>
            <w:instrText xml:space="preserve"> HYPERLINK \l _Toc15450 </w:instrText>
          </w:r>
          <w:r>
            <w:rPr>
              <w:bCs/>
              <w:caps/>
              <w:szCs w:val="20"/>
            </w:rPr>
            <w:fldChar w:fldCharType="separate"/>
          </w:r>
          <w:r>
            <w:rPr>
              <w:rFonts w:hint="eastAsia"/>
            </w:rPr>
            <w:t>3 实施标准</w:t>
          </w:r>
          <w:r>
            <w:tab/>
          </w:r>
          <w:r>
            <w:fldChar w:fldCharType="begin"/>
          </w:r>
          <w:r>
            <w:instrText xml:space="preserve"> PAGEREF _Toc15450 \h </w:instrText>
          </w:r>
          <w:r>
            <w:fldChar w:fldCharType="separate"/>
          </w:r>
          <w:r>
            <w:t>5</w:t>
          </w:r>
          <w:r>
            <w:fldChar w:fldCharType="end"/>
          </w:r>
          <w:r>
            <w:rPr>
              <w:bCs/>
              <w:caps/>
              <w:szCs w:val="20"/>
            </w:rPr>
            <w:fldChar w:fldCharType="end"/>
          </w:r>
        </w:p>
        <w:p w14:paraId="75C1FF93">
          <w:pPr>
            <w:pStyle w:val="25"/>
            <w:tabs>
              <w:tab w:val="right" w:leader="dot" w:pos="9638"/>
            </w:tabs>
          </w:pPr>
          <w:r>
            <w:rPr>
              <w:bCs/>
              <w:caps/>
              <w:szCs w:val="20"/>
            </w:rPr>
            <w:fldChar w:fldCharType="begin"/>
          </w:r>
          <w:r>
            <w:rPr>
              <w:bCs/>
              <w:caps/>
              <w:szCs w:val="20"/>
            </w:rPr>
            <w:instrText xml:space="preserve"> HYPERLINK \l _Toc4579 </w:instrText>
          </w:r>
          <w:r>
            <w:rPr>
              <w:bCs/>
              <w:caps/>
              <w:szCs w:val="20"/>
            </w:rPr>
            <w:fldChar w:fldCharType="separate"/>
          </w:r>
          <w:r>
            <w:rPr>
              <w:rFonts w:hint="eastAsia" w:ascii="宋体" w:hAnsi="宋体"/>
              <w:szCs w:val="21"/>
              <w:lang w:eastAsia="zh-CN"/>
            </w:rPr>
            <w:t xml:space="preserve">3.1 </w:t>
          </w:r>
          <w:r>
            <w:rPr>
              <w:rFonts w:hint="eastAsia" w:ascii="宋体" w:hAnsi="宋体"/>
              <w:szCs w:val="21"/>
            </w:rPr>
            <w:t>国家环保部及各地方技术标准要求</w:t>
          </w:r>
          <w:r>
            <w:tab/>
          </w:r>
          <w:r>
            <w:fldChar w:fldCharType="begin"/>
          </w:r>
          <w:r>
            <w:instrText xml:space="preserve"> PAGEREF _Toc4579 \h </w:instrText>
          </w:r>
          <w:r>
            <w:fldChar w:fldCharType="separate"/>
          </w:r>
          <w:r>
            <w:t>5</w:t>
          </w:r>
          <w:r>
            <w:fldChar w:fldCharType="end"/>
          </w:r>
          <w:r>
            <w:rPr>
              <w:bCs/>
              <w:caps/>
              <w:szCs w:val="20"/>
            </w:rPr>
            <w:fldChar w:fldCharType="end"/>
          </w:r>
        </w:p>
        <w:p w14:paraId="3E546031">
          <w:pPr>
            <w:pStyle w:val="22"/>
            <w:tabs>
              <w:tab w:val="right" w:leader="dot" w:pos="9638"/>
              <w:tab w:val="clear" w:pos="425"/>
              <w:tab w:val="clear" w:pos="9628"/>
            </w:tabs>
          </w:pPr>
          <w:r>
            <w:rPr>
              <w:bCs/>
              <w:caps/>
              <w:szCs w:val="20"/>
            </w:rPr>
            <w:fldChar w:fldCharType="begin"/>
          </w:r>
          <w:r>
            <w:rPr>
              <w:bCs/>
              <w:caps/>
              <w:szCs w:val="20"/>
            </w:rPr>
            <w:instrText xml:space="preserve"> HYPERLINK \l _Toc2817 </w:instrText>
          </w:r>
          <w:r>
            <w:rPr>
              <w:bCs/>
              <w:caps/>
              <w:szCs w:val="20"/>
            </w:rPr>
            <w:fldChar w:fldCharType="separate"/>
          </w:r>
          <w:r>
            <w:rPr>
              <w:rFonts w:hint="eastAsia"/>
            </w:rPr>
            <w:t>4 LDAR工作流程</w:t>
          </w:r>
          <w:r>
            <w:tab/>
          </w:r>
          <w:r>
            <w:fldChar w:fldCharType="begin"/>
          </w:r>
          <w:r>
            <w:instrText xml:space="preserve"> PAGEREF _Toc2817 \h </w:instrText>
          </w:r>
          <w:r>
            <w:fldChar w:fldCharType="separate"/>
          </w:r>
          <w:r>
            <w:t>6</w:t>
          </w:r>
          <w:r>
            <w:fldChar w:fldCharType="end"/>
          </w:r>
          <w:r>
            <w:rPr>
              <w:bCs/>
              <w:caps/>
              <w:szCs w:val="20"/>
            </w:rPr>
            <w:fldChar w:fldCharType="end"/>
          </w:r>
        </w:p>
        <w:p w14:paraId="36E3859A">
          <w:pPr>
            <w:pStyle w:val="25"/>
            <w:tabs>
              <w:tab w:val="right" w:leader="dot" w:pos="9638"/>
            </w:tabs>
          </w:pPr>
          <w:r>
            <w:rPr>
              <w:bCs/>
              <w:caps/>
              <w:szCs w:val="20"/>
            </w:rPr>
            <w:fldChar w:fldCharType="begin"/>
          </w:r>
          <w:r>
            <w:rPr>
              <w:bCs/>
              <w:caps/>
              <w:szCs w:val="20"/>
            </w:rPr>
            <w:instrText xml:space="preserve"> HYPERLINK \l _Toc746 </w:instrText>
          </w:r>
          <w:r>
            <w:rPr>
              <w:bCs/>
              <w:caps/>
              <w:szCs w:val="20"/>
            </w:rPr>
            <w:fldChar w:fldCharType="separate"/>
          </w:r>
          <w:r>
            <w:rPr>
              <w:rFonts w:hint="eastAsia" w:ascii="宋体" w:hAnsi="宋体"/>
              <w:szCs w:val="21"/>
              <w:lang w:eastAsia="zh-CN"/>
            </w:rPr>
            <w:t xml:space="preserve">4.1 </w:t>
          </w:r>
          <w:r>
            <w:rPr>
              <w:rFonts w:hint="eastAsia" w:ascii="宋体" w:hAnsi="宋体"/>
              <w:szCs w:val="21"/>
            </w:rPr>
            <w:t>项目建立流程</w:t>
          </w:r>
          <w:r>
            <w:tab/>
          </w:r>
          <w:r>
            <w:fldChar w:fldCharType="begin"/>
          </w:r>
          <w:r>
            <w:instrText xml:space="preserve"> PAGEREF _Toc746 \h </w:instrText>
          </w:r>
          <w:r>
            <w:fldChar w:fldCharType="separate"/>
          </w:r>
          <w:r>
            <w:t>6</w:t>
          </w:r>
          <w:r>
            <w:fldChar w:fldCharType="end"/>
          </w:r>
          <w:r>
            <w:rPr>
              <w:bCs/>
              <w:caps/>
              <w:szCs w:val="20"/>
            </w:rPr>
            <w:fldChar w:fldCharType="end"/>
          </w:r>
        </w:p>
        <w:p w14:paraId="10F3CC21">
          <w:pPr>
            <w:pStyle w:val="25"/>
            <w:tabs>
              <w:tab w:val="right" w:leader="dot" w:pos="9638"/>
            </w:tabs>
          </w:pPr>
          <w:r>
            <w:rPr>
              <w:bCs/>
              <w:caps/>
              <w:szCs w:val="20"/>
            </w:rPr>
            <w:fldChar w:fldCharType="begin"/>
          </w:r>
          <w:r>
            <w:rPr>
              <w:bCs/>
              <w:caps/>
              <w:szCs w:val="20"/>
            </w:rPr>
            <w:instrText xml:space="preserve"> HYPERLINK \l _Toc16403 </w:instrText>
          </w:r>
          <w:r>
            <w:rPr>
              <w:bCs/>
              <w:caps/>
              <w:szCs w:val="20"/>
            </w:rPr>
            <w:fldChar w:fldCharType="separate"/>
          </w:r>
          <w:r>
            <w:rPr>
              <w:rFonts w:hint="eastAsia" w:ascii="宋体" w:hAnsi="宋体"/>
              <w:szCs w:val="21"/>
              <w:lang w:eastAsia="zh-CN"/>
            </w:rPr>
            <w:t xml:space="preserve">4.2 </w:t>
          </w:r>
          <w:r>
            <w:rPr>
              <w:rFonts w:hint="eastAsia" w:ascii="宋体" w:hAnsi="宋体"/>
              <w:szCs w:val="21"/>
            </w:rPr>
            <w:t>现场检测流程</w:t>
          </w:r>
          <w:r>
            <w:tab/>
          </w:r>
          <w:r>
            <w:fldChar w:fldCharType="begin"/>
          </w:r>
          <w:r>
            <w:instrText xml:space="preserve"> PAGEREF _Toc16403 \h </w:instrText>
          </w:r>
          <w:r>
            <w:fldChar w:fldCharType="separate"/>
          </w:r>
          <w:r>
            <w:t>7</w:t>
          </w:r>
          <w:r>
            <w:fldChar w:fldCharType="end"/>
          </w:r>
          <w:r>
            <w:rPr>
              <w:bCs/>
              <w:caps/>
              <w:szCs w:val="20"/>
            </w:rPr>
            <w:fldChar w:fldCharType="end"/>
          </w:r>
        </w:p>
        <w:p w14:paraId="4AAC8FA2">
          <w:pPr>
            <w:pStyle w:val="25"/>
            <w:tabs>
              <w:tab w:val="right" w:leader="dot" w:pos="9638"/>
            </w:tabs>
          </w:pPr>
          <w:r>
            <w:rPr>
              <w:bCs/>
              <w:caps/>
              <w:szCs w:val="20"/>
            </w:rPr>
            <w:fldChar w:fldCharType="begin"/>
          </w:r>
          <w:r>
            <w:rPr>
              <w:bCs/>
              <w:caps/>
              <w:szCs w:val="20"/>
            </w:rPr>
            <w:instrText xml:space="preserve"> HYPERLINK \l _Toc28123 </w:instrText>
          </w:r>
          <w:r>
            <w:rPr>
              <w:bCs/>
              <w:caps/>
              <w:szCs w:val="20"/>
            </w:rPr>
            <w:fldChar w:fldCharType="separate"/>
          </w:r>
          <w:r>
            <w:rPr>
              <w:rFonts w:hint="eastAsia" w:ascii="宋体" w:hAnsi="宋体"/>
              <w:szCs w:val="21"/>
              <w:lang w:eastAsia="zh-CN"/>
            </w:rPr>
            <w:t xml:space="preserve">4.3 </w:t>
          </w:r>
          <w:r>
            <w:rPr>
              <w:rFonts w:hint="eastAsia" w:ascii="宋体" w:hAnsi="宋体"/>
              <w:szCs w:val="21"/>
            </w:rPr>
            <w:t>泄漏维修复检流程</w:t>
          </w:r>
          <w:r>
            <w:tab/>
          </w:r>
          <w:r>
            <w:fldChar w:fldCharType="begin"/>
          </w:r>
          <w:r>
            <w:instrText xml:space="preserve"> PAGEREF _Toc28123 \h </w:instrText>
          </w:r>
          <w:r>
            <w:fldChar w:fldCharType="separate"/>
          </w:r>
          <w:r>
            <w:t>9</w:t>
          </w:r>
          <w:r>
            <w:fldChar w:fldCharType="end"/>
          </w:r>
          <w:r>
            <w:rPr>
              <w:bCs/>
              <w:caps/>
              <w:szCs w:val="20"/>
            </w:rPr>
            <w:fldChar w:fldCharType="end"/>
          </w:r>
        </w:p>
        <w:p w14:paraId="6830DE5D">
          <w:pPr>
            <w:pStyle w:val="22"/>
            <w:tabs>
              <w:tab w:val="right" w:leader="dot" w:pos="9638"/>
              <w:tab w:val="clear" w:pos="425"/>
              <w:tab w:val="clear" w:pos="9628"/>
            </w:tabs>
          </w:pPr>
          <w:r>
            <w:rPr>
              <w:bCs/>
              <w:caps/>
              <w:szCs w:val="20"/>
            </w:rPr>
            <w:fldChar w:fldCharType="begin"/>
          </w:r>
          <w:r>
            <w:rPr>
              <w:bCs/>
              <w:caps/>
              <w:szCs w:val="20"/>
            </w:rPr>
            <w:instrText xml:space="preserve"> HYPERLINK \l _Toc30953 </w:instrText>
          </w:r>
          <w:r>
            <w:rPr>
              <w:bCs/>
              <w:caps/>
              <w:szCs w:val="20"/>
            </w:rPr>
            <w:fldChar w:fldCharType="separate"/>
          </w:r>
          <w:r>
            <w:rPr>
              <w:rFonts w:hint="eastAsia"/>
            </w:rPr>
            <w:t>5 LDAR项目实施</w:t>
          </w:r>
          <w:r>
            <w:tab/>
          </w:r>
          <w:r>
            <w:fldChar w:fldCharType="begin"/>
          </w:r>
          <w:r>
            <w:instrText xml:space="preserve"> PAGEREF _Toc30953 \h </w:instrText>
          </w:r>
          <w:r>
            <w:fldChar w:fldCharType="separate"/>
          </w:r>
          <w:r>
            <w:t>10</w:t>
          </w:r>
          <w:r>
            <w:fldChar w:fldCharType="end"/>
          </w:r>
          <w:r>
            <w:rPr>
              <w:bCs/>
              <w:caps/>
              <w:szCs w:val="20"/>
            </w:rPr>
            <w:fldChar w:fldCharType="end"/>
          </w:r>
        </w:p>
        <w:p w14:paraId="29757405">
          <w:pPr>
            <w:pStyle w:val="25"/>
            <w:tabs>
              <w:tab w:val="right" w:leader="dot" w:pos="9638"/>
            </w:tabs>
          </w:pPr>
          <w:r>
            <w:rPr>
              <w:bCs/>
              <w:caps/>
              <w:szCs w:val="20"/>
            </w:rPr>
            <w:fldChar w:fldCharType="begin"/>
          </w:r>
          <w:r>
            <w:rPr>
              <w:bCs/>
              <w:caps/>
              <w:szCs w:val="20"/>
            </w:rPr>
            <w:instrText xml:space="preserve"> HYPERLINK \l _Toc3582 </w:instrText>
          </w:r>
          <w:r>
            <w:rPr>
              <w:bCs/>
              <w:caps/>
              <w:szCs w:val="20"/>
            </w:rPr>
            <w:fldChar w:fldCharType="separate"/>
          </w:r>
          <w:r>
            <w:rPr>
              <w:rFonts w:hint="eastAsia"/>
              <w:szCs w:val="28"/>
              <w:lang w:eastAsia="zh-CN"/>
            </w:rPr>
            <w:t xml:space="preserve">5.1 </w:t>
          </w:r>
          <w:r>
            <w:rPr>
              <w:rFonts w:hint="eastAsia"/>
              <w:szCs w:val="28"/>
            </w:rPr>
            <w:t>信息采集</w:t>
          </w:r>
          <w:r>
            <w:tab/>
          </w:r>
          <w:r>
            <w:fldChar w:fldCharType="begin"/>
          </w:r>
          <w:r>
            <w:instrText xml:space="preserve"> PAGEREF _Toc3582 \h </w:instrText>
          </w:r>
          <w:r>
            <w:fldChar w:fldCharType="separate"/>
          </w:r>
          <w:r>
            <w:t>10</w:t>
          </w:r>
          <w:r>
            <w:fldChar w:fldCharType="end"/>
          </w:r>
          <w:r>
            <w:rPr>
              <w:bCs/>
              <w:caps/>
              <w:szCs w:val="20"/>
            </w:rPr>
            <w:fldChar w:fldCharType="end"/>
          </w:r>
        </w:p>
        <w:p w14:paraId="67916AF5">
          <w:pPr>
            <w:pStyle w:val="25"/>
            <w:tabs>
              <w:tab w:val="right" w:leader="dot" w:pos="9638"/>
            </w:tabs>
          </w:pPr>
          <w:r>
            <w:rPr>
              <w:bCs/>
              <w:caps/>
              <w:szCs w:val="20"/>
            </w:rPr>
            <w:fldChar w:fldCharType="begin"/>
          </w:r>
          <w:r>
            <w:rPr>
              <w:bCs/>
              <w:caps/>
              <w:szCs w:val="20"/>
            </w:rPr>
            <w:instrText xml:space="preserve"> HYPERLINK \l _Toc4532 </w:instrText>
          </w:r>
          <w:r>
            <w:rPr>
              <w:bCs/>
              <w:caps/>
              <w:szCs w:val="20"/>
            </w:rPr>
            <w:fldChar w:fldCharType="separate"/>
          </w:r>
          <w:r>
            <w:rPr>
              <w:rFonts w:hint="eastAsia"/>
              <w:szCs w:val="28"/>
              <w:lang w:eastAsia="zh-CN"/>
            </w:rPr>
            <w:t xml:space="preserve">5.2 </w:t>
          </w:r>
          <w:r>
            <w:rPr>
              <w:rFonts w:hint="eastAsia"/>
              <w:szCs w:val="28"/>
            </w:rPr>
            <w:t>检测要求</w:t>
          </w:r>
          <w:r>
            <w:tab/>
          </w:r>
          <w:r>
            <w:fldChar w:fldCharType="begin"/>
          </w:r>
          <w:r>
            <w:instrText xml:space="preserve"> PAGEREF _Toc4532 \h </w:instrText>
          </w:r>
          <w:r>
            <w:fldChar w:fldCharType="separate"/>
          </w:r>
          <w:r>
            <w:t>11</w:t>
          </w:r>
          <w:r>
            <w:fldChar w:fldCharType="end"/>
          </w:r>
          <w:r>
            <w:rPr>
              <w:bCs/>
              <w:caps/>
              <w:szCs w:val="20"/>
            </w:rPr>
            <w:fldChar w:fldCharType="end"/>
          </w:r>
        </w:p>
        <w:p w14:paraId="73F8C6EA">
          <w:pPr>
            <w:pStyle w:val="22"/>
            <w:tabs>
              <w:tab w:val="right" w:leader="dot" w:pos="9638"/>
              <w:tab w:val="clear" w:pos="425"/>
              <w:tab w:val="clear" w:pos="9628"/>
            </w:tabs>
          </w:pPr>
          <w:r>
            <w:rPr>
              <w:bCs/>
              <w:caps/>
              <w:szCs w:val="20"/>
            </w:rPr>
            <w:fldChar w:fldCharType="begin"/>
          </w:r>
          <w:r>
            <w:rPr>
              <w:bCs/>
              <w:caps/>
              <w:szCs w:val="20"/>
            </w:rPr>
            <w:instrText xml:space="preserve"> HYPERLINK \l _Toc19615 </w:instrText>
          </w:r>
          <w:r>
            <w:rPr>
              <w:bCs/>
              <w:caps/>
              <w:szCs w:val="20"/>
            </w:rPr>
            <w:fldChar w:fldCharType="separate"/>
          </w:r>
          <w:r>
            <w:rPr>
              <w:rFonts w:hint="eastAsia"/>
            </w:rPr>
            <w:t>6 LDAR项目实施范围</w:t>
          </w:r>
          <w:r>
            <w:tab/>
          </w:r>
          <w:r>
            <w:fldChar w:fldCharType="begin"/>
          </w:r>
          <w:r>
            <w:instrText xml:space="preserve"> PAGEREF _Toc19615 \h </w:instrText>
          </w:r>
          <w:r>
            <w:fldChar w:fldCharType="separate"/>
          </w:r>
          <w:r>
            <w:t>13</w:t>
          </w:r>
          <w:r>
            <w:fldChar w:fldCharType="end"/>
          </w:r>
          <w:r>
            <w:rPr>
              <w:bCs/>
              <w:caps/>
              <w:szCs w:val="20"/>
            </w:rPr>
            <w:fldChar w:fldCharType="end"/>
          </w:r>
        </w:p>
        <w:p w14:paraId="3038770C">
          <w:pPr>
            <w:pStyle w:val="22"/>
            <w:tabs>
              <w:tab w:val="right" w:leader="dot" w:pos="9638"/>
              <w:tab w:val="clear" w:pos="425"/>
              <w:tab w:val="clear" w:pos="9628"/>
            </w:tabs>
          </w:pPr>
          <w:r>
            <w:rPr>
              <w:bCs/>
              <w:caps/>
              <w:szCs w:val="20"/>
            </w:rPr>
            <w:fldChar w:fldCharType="begin"/>
          </w:r>
          <w:r>
            <w:rPr>
              <w:bCs/>
              <w:caps/>
              <w:szCs w:val="20"/>
            </w:rPr>
            <w:instrText xml:space="preserve"> HYPERLINK \l _Toc23787 </w:instrText>
          </w:r>
          <w:r>
            <w:rPr>
              <w:bCs/>
              <w:caps/>
              <w:szCs w:val="20"/>
            </w:rPr>
            <w:fldChar w:fldCharType="separate"/>
          </w:r>
          <w:r>
            <w:rPr>
              <w:rFonts w:hint="eastAsia"/>
            </w:rPr>
            <w:t>7 LDAR项目实施时间</w:t>
          </w:r>
          <w:r>
            <w:tab/>
          </w:r>
          <w:r>
            <w:fldChar w:fldCharType="begin"/>
          </w:r>
          <w:r>
            <w:instrText xml:space="preserve"> PAGEREF _Toc23787 \h </w:instrText>
          </w:r>
          <w:r>
            <w:fldChar w:fldCharType="separate"/>
          </w:r>
          <w:r>
            <w:t>14</w:t>
          </w:r>
          <w:r>
            <w:fldChar w:fldCharType="end"/>
          </w:r>
          <w:r>
            <w:rPr>
              <w:bCs/>
              <w:caps/>
              <w:szCs w:val="20"/>
            </w:rPr>
            <w:fldChar w:fldCharType="end"/>
          </w:r>
        </w:p>
        <w:p w14:paraId="3E297CAB">
          <w:pPr>
            <w:pStyle w:val="22"/>
            <w:tabs>
              <w:tab w:val="right" w:leader="dot" w:pos="9638"/>
              <w:tab w:val="clear" w:pos="425"/>
              <w:tab w:val="clear" w:pos="9628"/>
            </w:tabs>
          </w:pPr>
          <w:r>
            <w:rPr>
              <w:bCs/>
              <w:caps/>
              <w:szCs w:val="20"/>
            </w:rPr>
            <w:fldChar w:fldCharType="begin"/>
          </w:r>
          <w:r>
            <w:rPr>
              <w:bCs/>
              <w:caps/>
              <w:szCs w:val="20"/>
            </w:rPr>
            <w:instrText xml:space="preserve"> HYPERLINK \l _Toc28492 </w:instrText>
          </w:r>
          <w:r>
            <w:rPr>
              <w:bCs/>
              <w:caps/>
              <w:szCs w:val="20"/>
            </w:rPr>
            <w:fldChar w:fldCharType="separate"/>
          </w:r>
          <w:r>
            <w:rPr>
              <w:rFonts w:hint="eastAsia"/>
            </w:rPr>
            <w:t>8 LDAR项目数据统计</w:t>
          </w:r>
          <w:r>
            <w:tab/>
          </w:r>
          <w:r>
            <w:fldChar w:fldCharType="begin"/>
          </w:r>
          <w:r>
            <w:instrText xml:space="preserve"> PAGEREF _Toc28492 \h </w:instrText>
          </w:r>
          <w:r>
            <w:fldChar w:fldCharType="separate"/>
          </w:r>
          <w:r>
            <w:t>15</w:t>
          </w:r>
          <w:r>
            <w:fldChar w:fldCharType="end"/>
          </w:r>
          <w:r>
            <w:rPr>
              <w:bCs/>
              <w:caps/>
              <w:szCs w:val="20"/>
            </w:rPr>
            <w:fldChar w:fldCharType="end"/>
          </w:r>
        </w:p>
        <w:p w14:paraId="715AFDC0">
          <w:pPr>
            <w:pStyle w:val="25"/>
            <w:tabs>
              <w:tab w:val="right" w:leader="dot" w:pos="9638"/>
            </w:tabs>
          </w:pPr>
          <w:r>
            <w:rPr>
              <w:bCs/>
              <w:caps/>
              <w:szCs w:val="20"/>
            </w:rPr>
            <w:fldChar w:fldCharType="begin"/>
          </w:r>
          <w:r>
            <w:rPr>
              <w:bCs/>
              <w:caps/>
              <w:szCs w:val="20"/>
            </w:rPr>
            <w:instrText xml:space="preserve"> HYPERLINK \l _Toc6925 </w:instrText>
          </w:r>
          <w:r>
            <w:rPr>
              <w:bCs/>
              <w:caps/>
              <w:szCs w:val="20"/>
            </w:rPr>
            <w:fldChar w:fldCharType="separate"/>
          </w:r>
          <w:r>
            <w:rPr>
              <w:rFonts w:hint="eastAsia"/>
              <w:lang w:eastAsia="zh-CN"/>
            </w:rPr>
            <w:t xml:space="preserve">8.1 </w:t>
          </w:r>
          <w:r>
            <w:rPr>
              <w:rFonts w:hint="eastAsia"/>
              <w:szCs w:val="28"/>
            </w:rPr>
            <w:t>密封点</w:t>
          </w:r>
          <w:r>
            <w:rPr>
              <w:szCs w:val="28"/>
            </w:rPr>
            <w:t>范围统计</w:t>
          </w:r>
          <w:r>
            <w:tab/>
          </w:r>
          <w:r>
            <w:fldChar w:fldCharType="begin"/>
          </w:r>
          <w:r>
            <w:instrText xml:space="preserve"> PAGEREF _Toc6925 \h </w:instrText>
          </w:r>
          <w:r>
            <w:fldChar w:fldCharType="separate"/>
          </w:r>
          <w:r>
            <w:t>15</w:t>
          </w:r>
          <w:r>
            <w:fldChar w:fldCharType="end"/>
          </w:r>
          <w:r>
            <w:rPr>
              <w:bCs/>
              <w:caps/>
              <w:szCs w:val="20"/>
            </w:rPr>
            <w:fldChar w:fldCharType="end"/>
          </w:r>
        </w:p>
        <w:p w14:paraId="4D1B056D">
          <w:pPr>
            <w:pStyle w:val="25"/>
            <w:tabs>
              <w:tab w:val="right" w:leader="dot" w:pos="9638"/>
            </w:tabs>
          </w:pPr>
          <w:r>
            <w:rPr>
              <w:bCs/>
              <w:caps/>
              <w:szCs w:val="20"/>
            </w:rPr>
            <w:fldChar w:fldCharType="begin"/>
          </w:r>
          <w:r>
            <w:rPr>
              <w:bCs/>
              <w:caps/>
              <w:szCs w:val="20"/>
            </w:rPr>
            <w:instrText xml:space="preserve"> HYPERLINK \l _Toc10506 </w:instrText>
          </w:r>
          <w:r>
            <w:rPr>
              <w:bCs/>
              <w:caps/>
              <w:szCs w:val="20"/>
            </w:rPr>
            <w:fldChar w:fldCharType="separate"/>
          </w:r>
          <w:r>
            <w:rPr>
              <w:rFonts w:hint="eastAsia"/>
              <w:szCs w:val="28"/>
              <w:lang w:eastAsia="zh-CN"/>
            </w:rPr>
            <w:t xml:space="preserve">8.2 </w:t>
          </w:r>
          <w:r>
            <w:rPr>
              <w:rFonts w:hint="eastAsia"/>
              <w:szCs w:val="28"/>
            </w:rPr>
            <w:t>密封点</w:t>
          </w:r>
          <w:r>
            <w:rPr>
              <w:szCs w:val="28"/>
            </w:rPr>
            <w:t>类型统计</w:t>
          </w:r>
          <w:r>
            <w:tab/>
          </w:r>
          <w:r>
            <w:fldChar w:fldCharType="begin"/>
          </w:r>
          <w:r>
            <w:instrText xml:space="preserve"> PAGEREF _Toc10506 \h </w:instrText>
          </w:r>
          <w:r>
            <w:fldChar w:fldCharType="separate"/>
          </w:r>
          <w:r>
            <w:t>15</w:t>
          </w:r>
          <w:r>
            <w:fldChar w:fldCharType="end"/>
          </w:r>
          <w:r>
            <w:rPr>
              <w:bCs/>
              <w:caps/>
              <w:szCs w:val="20"/>
            </w:rPr>
            <w:fldChar w:fldCharType="end"/>
          </w:r>
        </w:p>
        <w:p w14:paraId="78F91C84">
          <w:pPr>
            <w:pStyle w:val="25"/>
            <w:tabs>
              <w:tab w:val="right" w:leader="dot" w:pos="9638"/>
            </w:tabs>
          </w:pPr>
          <w:r>
            <w:rPr>
              <w:bCs/>
              <w:caps/>
              <w:szCs w:val="20"/>
            </w:rPr>
            <w:fldChar w:fldCharType="begin"/>
          </w:r>
          <w:r>
            <w:rPr>
              <w:bCs/>
              <w:caps/>
              <w:szCs w:val="20"/>
            </w:rPr>
            <w:instrText xml:space="preserve"> HYPERLINK \l _Toc23944 </w:instrText>
          </w:r>
          <w:r>
            <w:rPr>
              <w:bCs/>
              <w:caps/>
              <w:szCs w:val="20"/>
            </w:rPr>
            <w:fldChar w:fldCharType="separate"/>
          </w:r>
          <w:r>
            <w:rPr>
              <w:rFonts w:hint="eastAsia"/>
              <w:szCs w:val="28"/>
              <w:lang w:eastAsia="zh-CN"/>
            </w:rPr>
            <w:t xml:space="preserve">8.3 </w:t>
          </w:r>
          <w:r>
            <w:rPr>
              <w:rFonts w:hint="eastAsia"/>
              <w:szCs w:val="28"/>
            </w:rPr>
            <w:t>装置密封点</w:t>
          </w:r>
          <w:r>
            <w:rPr>
              <w:szCs w:val="28"/>
            </w:rPr>
            <w:t>类型统计</w:t>
          </w:r>
          <w:r>
            <w:tab/>
          </w:r>
          <w:r>
            <w:fldChar w:fldCharType="begin"/>
          </w:r>
          <w:r>
            <w:instrText xml:space="preserve"> PAGEREF _Toc23944 \h </w:instrText>
          </w:r>
          <w:r>
            <w:fldChar w:fldCharType="separate"/>
          </w:r>
          <w:r>
            <w:t>16</w:t>
          </w:r>
          <w:r>
            <w:fldChar w:fldCharType="end"/>
          </w:r>
          <w:r>
            <w:rPr>
              <w:bCs/>
              <w:caps/>
              <w:szCs w:val="20"/>
            </w:rPr>
            <w:fldChar w:fldCharType="end"/>
          </w:r>
        </w:p>
        <w:p w14:paraId="5B5D7626">
          <w:pPr>
            <w:pStyle w:val="22"/>
            <w:tabs>
              <w:tab w:val="right" w:leader="dot" w:pos="9638"/>
              <w:tab w:val="clear" w:pos="425"/>
              <w:tab w:val="clear" w:pos="9628"/>
            </w:tabs>
          </w:pPr>
          <w:r>
            <w:rPr>
              <w:bCs/>
              <w:caps/>
              <w:szCs w:val="20"/>
            </w:rPr>
            <w:fldChar w:fldCharType="begin"/>
          </w:r>
          <w:r>
            <w:rPr>
              <w:bCs/>
              <w:caps/>
              <w:szCs w:val="20"/>
            </w:rPr>
            <w:instrText xml:space="preserve"> HYPERLINK \l _Toc11810 </w:instrText>
          </w:r>
          <w:r>
            <w:rPr>
              <w:bCs/>
              <w:caps/>
              <w:szCs w:val="20"/>
            </w:rPr>
            <w:fldChar w:fldCharType="separate"/>
          </w:r>
          <w:r>
            <w:rPr>
              <w:rFonts w:hint="eastAsia"/>
            </w:rPr>
            <w:t>9 泄漏点与维修</w:t>
          </w:r>
          <w:r>
            <w:tab/>
          </w:r>
          <w:r>
            <w:fldChar w:fldCharType="begin"/>
          </w:r>
          <w:r>
            <w:instrText xml:space="preserve"> PAGEREF _Toc11810 \h </w:instrText>
          </w:r>
          <w:r>
            <w:fldChar w:fldCharType="separate"/>
          </w:r>
          <w:r>
            <w:t>18</w:t>
          </w:r>
          <w:r>
            <w:fldChar w:fldCharType="end"/>
          </w:r>
          <w:r>
            <w:rPr>
              <w:bCs/>
              <w:caps/>
              <w:szCs w:val="20"/>
            </w:rPr>
            <w:fldChar w:fldCharType="end"/>
          </w:r>
        </w:p>
        <w:p w14:paraId="1047A90A">
          <w:pPr>
            <w:pStyle w:val="25"/>
            <w:tabs>
              <w:tab w:val="right" w:leader="dot" w:pos="9638"/>
            </w:tabs>
          </w:pPr>
          <w:r>
            <w:rPr>
              <w:bCs/>
              <w:caps/>
              <w:szCs w:val="20"/>
            </w:rPr>
            <w:fldChar w:fldCharType="begin"/>
          </w:r>
          <w:r>
            <w:rPr>
              <w:bCs/>
              <w:caps/>
              <w:szCs w:val="20"/>
            </w:rPr>
            <w:instrText xml:space="preserve"> HYPERLINK \l _Toc5572 </w:instrText>
          </w:r>
          <w:r>
            <w:rPr>
              <w:bCs/>
              <w:caps/>
              <w:szCs w:val="20"/>
            </w:rPr>
            <w:fldChar w:fldCharType="separate"/>
          </w:r>
          <w:r>
            <w:rPr>
              <w:rFonts w:hint="eastAsia"/>
              <w:szCs w:val="28"/>
              <w:lang w:eastAsia="zh-CN"/>
            </w:rPr>
            <w:t xml:space="preserve">9.1 </w:t>
          </w:r>
          <w:r>
            <w:rPr>
              <w:rFonts w:hint="eastAsia"/>
              <w:szCs w:val="28"/>
            </w:rPr>
            <w:t>泄漏点与</w:t>
          </w:r>
          <w:r>
            <w:rPr>
              <w:szCs w:val="28"/>
            </w:rPr>
            <w:t>维修规定</w:t>
          </w:r>
          <w:r>
            <w:tab/>
          </w:r>
          <w:r>
            <w:fldChar w:fldCharType="begin"/>
          </w:r>
          <w:r>
            <w:instrText xml:space="preserve"> PAGEREF _Toc5572 \h </w:instrText>
          </w:r>
          <w:r>
            <w:fldChar w:fldCharType="separate"/>
          </w:r>
          <w:r>
            <w:t>18</w:t>
          </w:r>
          <w:r>
            <w:fldChar w:fldCharType="end"/>
          </w:r>
          <w:r>
            <w:rPr>
              <w:bCs/>
              <w:caps/>
              <w:szCs w:val="20"/>
            </w:rPr>
            <w:fldChar w:fldCharType="end"/>
          </w:r>
        </w:p>
        <w:p w14:paraId="0D94AA7B">
          <w:pPr>
            <w:pStyle w:val="25"/>
            <w:tabs>
              <w:tab w:val="right" w:leader="dot" w:pos="9638"/>
            </w:tabs>
          </w:pPr>
          <w:r>
            <w:rPr>
              <w:bCs/>
              <w:caps/>
              <w:szCs w:val="20"/>
            </w:rPr>
            <w:fldChar w:fldCharType="begin"/>
          </w:r>
          <w:r>
            <w:rPr>
              <w:bCs/>
              <w:caps/>
              <w:szCs w:val="20"/>
            </w:rPr>
            <w:instrText xml:space="preserve"> HYPERLINK \l _Toc10109 </w:instrText>
          </w:r>
          <w:r>
            <w:rPr>
              <w:bCs/>
              <w:caps/>
              <w:szCs w:val="20"/>
            </w:rPr>
            <w:fldChar w:fldCharType="separate"/>
          </w:r>
          <w:r>
            <w:rPr>
              <w:rFonts w:hint="eastAsia"/>
              <w:szCs w:val="28"/>
              <w:lang w:eastAsia="zh-CN"/>
            </w:rPr>
            <w:t xml:space="preserve">9.2 </w:t>
          </w:r>
          <w:r>
            <w:rPr>
              <w:rFonts w:hint="eastAsia"/>
              <w:szCs w:val="28"/>
            </w:rPr>
            <w:t>密封点泄漏</w:t>
          </w:r>
          <w:r>
            <w:rPr>
              <w:szCs w:val="28"/>
            </w:rPr>
            <w:t>等级统计</w:t>
          </w:r>
          <w:r>
            <w:tab/>
          </w:r>
          <w:r>
            <w:fldChar w:fldCharType="begin"/>
          </w:r>
          <w:r>
            <w:instrText xml:space="preserve"> PAGEREF _Toc10109 \h </w:instrText>
          </w:r>
          <w:r>
            <w:fldChar w:fldCharType="separate"/>
          </w:r>
          <w:r>
            <w:t>19</w:t>
          </w:r>
          <w:r>
            <w:fldChar w:fldCharType="end"/>
          </w:r>
          <w:r>
            <w:rPr>
              <w:bCs/>
              <w:caps/>
              <w:szCs w:val="20"/>
            </w:rPr>
            <w:fldChar w:fldCharType="end"/>
          </w:r>
        </w:p>
        <w:p w14:paraId="61B552C5">
          <w:pPr>
            <w:pStyle w:val="25"/>
            <w:tabs>
              <w:tab w:val="right" w:leader="dot" w:pos="9638"/>
            </w:tabs>
          </w:pPr>
          <w:r>
            <w:rPr>
              <w:bCs/>
              <w:caps/>
              <w:szCs w:val="20"/>
            </w:rPr>
            <w:fldChar w:fldCharType="begin"/>
          </w:r>
          <w:r>
            <w:rPr>
              <w:bCs/>
              <w:caps/>
              <w:szCs w:val="20"/>
            </w:rPr>
            <w:instrText xml:space="preserve"> HYPERLINK \l _Toc22949 </w:instrText>
          </w:r>
          <w:r>
            <w:rPr>
              <w:bCs/>
              <w:caps/>
              <w:szCs w:val="20"/>
            </w:rPr>
            <w:fldChar w:fldCharType="separate"/>
          </w:r>
          <w:r>
            <w:rPr>
              <w:rFonts w:hint="eastAsia"/>
              <w:szCs w:val="28"/>
              <w:lang w:eastAsia="zh-CN"/>
            </w:rPr>
            <w:t xml:space="preserve">9.3 </w:t>
          </w:r>
          <w:r>
            <w:rPr>
              <w:rFonts w:hint="eastAsia"/>
              <w:szCs w:val="28"/>
            </w:rPr>
            <w:t>泄漏密封点维修工单</w:t>
          </w:r>
          <w:r>
            <w:tab/>
          </w:r>
          <w:r>
            <w:fldChar w:fldCharType="begin"/>
          </w:r>
          <w:r>
            <w:instrText xml:space="preserve"> PAGEREF _Toc22949 \h </w:instrText>
          </w:r>
          <w:r>
            <w:fldChar w:fldCharType="separate"/>
          </w:r>
          <w:r>
            <w:t>19</w:t>
          </w:r>
          <w:r>
            <w:fldChar w:fldCharType="end"/>
          </w:r>
          <w:r>
            <w:rPr>
              <w:bCs/>
              <w:caps/>
              <w:szCs w:val="20"/>
            </w:rPr>
            <w:fldChar w:fldCharType="end"/>
          </w:r>
        </w:p>
        <w:p w14:paraId="53476E35">
          <w:pPr>
            <w:pStyle w:val="25"/>
            <w:tabs>
              <w:tab w:val="right" w:leader="dot" w:pos="9638"/>
            </w:tabs>
          </w:pPr>
          <w:r>
            <w:rPr>
              <w:bCs/>
              <w:caps/>
              <w:szCs w:val="20"/>
            </w:rPr>
            <w:fldChar w:fldCharType="begin"/>
          </w:r>
          <w:r>
            <w:rPr>
              <w:bCs/>
              <w:caps/>
              <w:szCs w:val="20"/>
            </w:rPr>
            <w:instrText xml:space="preserve"> HYPERLINK \l _Toc2466 </w:instrText>
          </w:r>
          <w:r>
            <w:rPr>
              <w:bCs/>
              <w:caps/>
              <w:szCs w:val="20"/>
            </w:rPr>
            <w:fldChar w:fldCharType="separate"/>
          </w:r>
          <w:r>
            <w:rPr>
              <w:rFonts w:hint="eastAsia"/>
              <w:szCs w:val="28"/>
              <w:lang w:eastAsia="zh-CN"/>
            </w:rPr>
            <w:t xml:space="preserve">9.4 </w:t>
          </w:r>
          <w:r>
            <w:rPr>
              <w:rFonts w:hint="eastAsia"/>
              <w:szCs w:val="28"/>
            </w:rPr>
            <w:t>泄漏密封点复检统计</w:t>
          </w:r>
          <w:r>
            <w:tab/>
          </w:r>
          <w:r>
            <w:fldChar w:fldCharType="begin"/>
          </w:r>
          <w:r>
            <w:instrText xml:space="preserve"> PAGEREF _Toc2466 \h </w:instrText>
          </w:r>
          <w:r>
            <w:fldChar w:fldCharType="separate"/>
          </w:r>
          <w:r>
            <w:t>19</w:t>
          </w:r>
          <w:r>
            <w:fldChar w:fldCharType="end"/>
          </w:r>
          <w:r>
            <w:rPr>
              <w:bCs/>
              <w:caps/>
              <w:szCs w:val="20"/>
            </w:rPr>
            <w:fldChar w:fldCharType="end"/>
          </w:r>
        </w:p>
        <w:p w14:paraId="29F0F9C1">
          <w:pPr>
            <w:pStyle w:val="25"/>
            <w:tabs>
              <w:tab w:val="right" w:leader="dot" w:pos="9638"/>
            </w:tabs>
          </w:pPr>
          <w:r>
            <w:rPr>
              <w:bCs/>
              <w:caps/>
              <w:szCs w:val="20"/>
            </w:rPr>
            <w:fldChar w:fldCharType="begin"/>
          </w:r>
          <w:r>
            <w:rPr>
              <w:bCs/>
              <w:caps/>
              <w:szCs w:val="20"/>
            </w:rPr>
            <w:instrText xml:space="preserve"> HYPERLINK \l _Toc28930 </w:instrText>
          </w:r>
          <w:r>
            <w:rPr>
              <w:bCs/>
              <w:caps/>
              <w:szCs w:val="20"/>
            </w:rPr>
            <w:fldChar w:fldCharType="separate"/>
          </w:r>
          <w:r>
            <w:rPr>
              <w:rFonts w:hint="eastAsia"/>
              <w:szCs w:val="28"/>
              <w:lang w:eastAsia="zh-CN"/>
            </w:rPr>
            <w:t xml:space="preserve">9.5 </w:t>
          </w:r>
          <w:r>
            <w:rPr>
              <w:rFonts w:hint="eastAsia"/>
              <w:szCs w:val="28"/>
            </w:rPr>
            <w:t>排放量、</w:t>
          </w:r>
          <w:r>
            <w:rPr>
              <w:szCs w:val="28"/>
            </w:rPr>
            <w:t>泄漏量</w:t>
          </w:r>
          <w:r>
            <w:rPr>
              <w:rFonts w:hint="eastAsia"/>
              <w:szCs w:val="28"/>
            </w:rPr>
            <w:t>统计</w:t>
          </w:r>
          <w:r>
            <w:tab/>
          </w:r>
          <w:r>
            <w:fldChar w:fldCharType="begin"/>
          </w:r>
          <w:r>
            <w:instrText xml:space="preserve"> PAGEREF _Toc28930 \h </w:instrText>
          </w:r>
          <w:r>
            <w:fldChar w:fldCharType="separate"/>
          </w:r>
          <w:r>
            <w:t>19</w:t>
          </w:r>
          <w:r>
            <w:fldChar w:fldCharType="end"/>
          </w:r>
          <w:r>
            <w:rPr>
              <w:bCs/>
              <w:caps/>
              <w:szCs w:val="20"/>
            </w:rPr>
            <w:fldChar w:fldCharType="end"/>
          </w:r>
        </w:p>
        <w:p w14:paraId="3B0C0162">
          <w:pPr>
            <w:pStyle w:val="22"/>
            <w:tabs>
              <w:tab w:val="right" w:leader="dot" w:pos="9638"/>
              <w:tab w:val="clear" w:pos="425"/>
              <w:tab w:val="clear" w:pos="9628"/>
            </w:tabs>
          </w:pPr>
          <w:r>
            <w:rPr>
              <w:bCs/>
              <w:caps/>
              <w:szCs w:val="20"/>
            </w:rPr>
            <w:fldChar w:fldCharType="begin"/>
          </w:r>
          <w:r>
            <w:rPr>
              <w:bCs/>
              <w:caps/>
              <w:szCs w:val="20"/>
            </w:rPr>
            <w:instrText xml:space="preserve"> HYPERLINK \l _Toc13516 </w:instrText>
          </w:r>
          <w:r>
            <w:rPr>
              <w:bCs/>
              <w:caps/>
              <w:szCs w:val="20"/>
            </w:rPr>
            <w:fldChar w:fldCharType="separate"/>
          </w:r>
          <w:r>
            <w:rPr>
              <w:rFonts w:hint="eastAsia"/>
            </w:rPr>
            <w:t>10 开展LDAR的</w:t>
          </w:r>
          <w:r>
            <w:t>环境效益</w:t>
          </w:r>
          <w:r>
            <w:tab/>
          </w:r>
          <w:r>
            <w:fldChar w:fldCharType="begin"/>
          </w:r>
          <w:r>
            <w:instrText xml:space="preserve"> PAGEREF _Toc13516 \h </w:instrText>
          </w:r>
          <w:r>
            <w:fldChar w:fldCharType="separate"/>
          </w:r>
          <w:r>
            <w:t>22</w:t>
          </w:r>
          <w:r>
            <w:fldChar w:fldCharType="end"/>
          </w:r>
          <w:r>
            <w:rPr>
              <w:bCs/>
              <w:caps/>
              <w:szCs w:val="20"/>
            </w:rPr>
            <w:fldChar w:fldCharType="end"/>
          </w:r>
        </w:p>
        <w:p w14:paraId="7411F72F">
          <w:pPr>
            <w:pStyle w:val="22"/>
            <w:tabs>
              <w:tab w:val="right" w:leader="dot" w:pos="9638"/>
              <w:tab w:val="clear" w:pos="425"/>
              <w:tab w:val="clear" w:pos="9628"/>
            </w:tabs>
          </w:pPr>
          <w:r>
            <w:rPr>
              <w:bCs/>
              <w:caps/>
              <w:szCs w:val="20"/>
            </w:rPr>
            <w:fldChar w:fldCharType="begin"/>
          </w:r>
          <w:r>
            <w:rPr>
              <w:bCs/>
              <w:caps/>
              <w:szCs w:val="20"/>
            </w:rPr>
            <w:instrText xml:space="preserve"> HYPERLINK \l _Toc7134 </w:instrText>
          </w:r>
          <w:r>
            <w:rPr>
              <w:bCs/>
              <w:caps/>
              <w:szCs w:val="20"/>
            </w:rPr>
            <w:fldChar w:fldCharType="separate"/>
          </w:r>
          <w:r>
            <w:rPr>
              <w:rFonts w:hint="eastAsia"/>
            </w:rPr>
            <w:t xml:space="preserve">11 </w:t>
          </w:r>
          <w:r>
            <w:rPr>
              <w:rFonts w:hint="eastAsia"/>
              <w:lang w:val="en-US" w:eastAsia="zh-CN"/>
            </w:rPr>
            <w:t>L</w:t>
          </w:r>
          <w:r>
            <w:t>DAR</w:t>
          </w:r>
          <w:r>
            <w:rPr>
              <w:rFonts w:hint="eastAsia"/>
            </w:rPr>
            <w:t>平台</w:t>
          </w:r>
          <w:r>
            <w:t>管理系统</w:t>
          </w:r>
          <w:r>
            <w:tab/>
          </w:r>
          <w:r>
            <w:fldChar w:fldCharType="begin"/>
          </w:r>
          <w:r>
            <w:instrText xml:space="preserve"> PAGEREF _Toc7134 \h </w:instrText>
          </w:r>
          <w:r>
            <w:fldChar w:fldCharType="separate"/>
          </w:r>
          <w:r>
            <w:t>23</w:t>
          </w:r>
          <w:r>
            <w:fldChar w:fldCharType="end"/>
          </w:r>
          <w:r>
            <w:rPr>
              <w:bCs/>
              <w:caps/>
              <w:szCs w:val="20"/>
            </w:rPr>
            <w:fldChar w:fldCharType="end"/>
          </w:r>
        </w:p>
        <w:p w14:paraId="5E48B6BD">
          <w:pPr>
            <w:pStyle w:val="22"/>
            <w:tabs>
              <w:tab w:val="right" w:leader="dot" w:pos="9638"/>
              <w:tab w:val="clear" w:pos="425"/>
              <w:tab w:val="clear" w:pos="9628"/>
            </w:tabs>
          </w:pPr>
          <w:r>
            <w:rPr>
              <w:bCs/>
              <w:caps/>
              <w:szCs w:val="20"/>
            </w:rPr>
            <w:fldChar w:fldCharType="begin"/>
          </w:r>
          <w:r>
            <w:rPr>
              <w:bCs/>
              <w:caps/>
              <w:szCs w:val="20"/>
            </w:rPr>
            <w:instrText xml:space="preserve"> HYPERLINK \l _Toc11972 </w:instrText>
          </w:r>
          <w:r>
            <w:rPr>
              <w:bCs/>
              <w:caps/>
              <w:szCs w:val="20"/>
            </w:rPr>
            <w:fldChar w:fldCharType="separate"/>
          </w:r>
          <w:r>
            <w:rPr>
              <w:rFonts w:hint="eastAsia"/>
            </w:rPr>
            <w:t>12 下轮LDAR检测计划</w:t>
          </w:r>
          <w:r>
            <w:tab/>
          </w:r>
          <w:r>
            <w:fldChar w:fldCharType="begin"/>
          </w:r>
          <w:r>
            <w:instrText xml:space="preserve"> PAGEREF _Toc11972 \h </w:instrText>
          </w:r>
          <w:r>
            <w:fldChar w:fldCharType="separate"/>
          </w:r>
          <w:r>
            <w:t>24</w:t>
          </w:r>
          <w:r>
            <w:fldChar w:fldCharType="end"/>
          </w:r>
          <w:r>
            <w:rPr>
              <w:bCs/>
              <w:caps/>
              <w:szCs w:val="20"/>
            </w:rPr>
            <w:fldChar w:fldCharType="end"/>
          </w:r>
        </w:p>
        <w:p w14:paraId="420DF808">
          <w:pPr>
            <w:pStyle w:val="22"/>
            <w:tabs>
              <w:tab w:val="right" w:leader="dot" w:pos="9638"/>
              <w:tab w:val="clear" w:pos="425"/>
              <w:tab w:val="clear" w:pos="9628"/>
            </w:tabs>
          </w:pPr>
          <w:r>
            <w:rPr>
              <w:bCs/>
              <w:caps/>
              <w:szCs w:val="20"/>
            </w:rPr>
            <w:fldChar w:fldCharType="begin"/>
          </w:r>
          <w:r>
            <w:rPr>
              <w:bCs/>
              <w:caps/>
              <w:szCs w:val="20"/>
            </w:rPr>
            <w:instrText xml:space="preserve"> HYPERLINK \l _Toc16236 </w:instrText>
          </w:r>
          <w:r>
            <w:rPr>
              <w:bCs/>
              <w:caps/>
              <w:szCs w:val="20"/>
            </w:rPr>
            <w:fldChar w:fldCharType="separate"/>
          </w:r>
          <w:r>
            <w:rPr>
              <w:rFonts w:hint="eastAsia"/>
            </w:rPr>
            <w:t>附表1.L</w:t>
          </w:r>
          <w:r>
            <w:t>DAR</w:t>
          </w:r>
          <w:r>
            <w:rPr>
              <w:rFonts w:hint="eastAsia"/>
            </w:rPr>
            <w:t>普查表</w:t>
          </w:r>
          <w:r>
            <w:tab/>
          </w:r>
          <w:r>
            <w:fldChar w:fldCharType="begin"/>
          </w:r>
          <w:r>
            <w:instrText xml:space="preserve"> PAGEREF _Toc16236 \h </w:instrText>
          </w:r>
          <w:r>
            <w:fldChar w:fldCharType="separate"/>
          </w:r>
          <w:r>
            <w:t>25</w:t>
          </w:r>
          <w:r>
            <w:fldChar w:fldCharType="end"/>
          </w:r>
          <w:r>
            <w:rPr>
              <w:bCs/>
              <w:caps/>
              <w:szCs w:val="20"/>
            </w:rPr>
            <w:fldChar w:fldCharType="end"/>
          </w:r>
        </w:p>
        <w:p w14:paraId="4D002704">
          <w:pPr>
            <w:pStyle w:val="22"/>
            <w:tabs>
              <w:tab w:val="right" w:leader="dot" w:pos="9638"/>
              <w:tab w:val="clear" w:pos="425"/>
              <w:tab w:val="clear" w:pos="9628"/>
            </w:tabs>
          </w:pPr>
          <w:r>
            <w:rPr>
              <w:bCs/>
              <w:caps/>
              <w:szCs w:val="20"/>
            </w:rPr>
            <w:fldChar w:fldCharType="begin"/>
          </w:r>
          <w:r>
            <w:rPr>
              <w:bCs/>
              <w:caps/>
              <w:szCs w:val="20"/>
            </w:rPr>
            <w:instrText xml:space="preserve"> HYPERLINK \l _Toc3160 </w:instrText>
          </w:r>
          <w:r>
            <w:rPr>
              <w:bCs/>
              <w:caps/>
              <w:szCs w:val="20"/>
            </w:rPr>
            <w:fldChar w:fldCharType="separate"/>
          </w:r>
          <w:r>
            <w:rPr>
              <w:rFonts w:hint="eastAsia"/>
            </w:rPr>
            <w:t>附表2.泄漏</w:t>
          </w:r>
          <w:r>
            <w:t>密封点复检明细表</w:t>
          </w:r>
          <w:r>
            <w:tab/>
          </w:r>
          <w:r>
            <w:fldChar w:fldCharType="begin"/>
          </w:r>
          <w:r>
            <w:instrText xml:space="preserve"> PAGEREF _Toc3160 \h </w:instrText>
          </w:r>
          <w:r>
            <w:fldChar w:fldCharType="separate"/>
          </w:r>
          <w:r>
            <w:t>33</w:t>
          </w:r>
          <w:r>
            <w:fldChar w:fldCharType="end"/>
          </w:r>
          <w:r>
            <w:rPr>
              <w:bCs/>
              <w:caps/>
              <w:szCs w:val="20"/>
            </w:rPr>
            <w:fldChar w:fldCharType="end"/>
          </w:r>
        </w:p>
        <w:p w14:paraId="67626A87">
          <w:pPr>
            <w:pStyle w:val="22"/>
            <w:tabs>
              <w:tab w:val="right" w:leader="dot" w:pos="9638"/>
              <w:tab w:val="clear" w:pos="425"/>
              <w:tab w:val="clear" w:pos="9628"/>
            </w:tabs>
          </w:pPr>
          <w:r>
            <w:rPr>
              <w:bCs/>
              <w:caps/>
              <w:szCs w:val="20"/>
            </w:rPr>
            <w:fldChar w:fldCharType="begin"/>
          </w:r>
          <w:r>
            <w:rPr>
              <w:bCs/>
              <w:caps/>
              <w:szCs w:val="20"/>
            </w:rPr>
            <w:instrText xml:space="preserve"> HYPERLINK \l _Toc22558 </w:instrText>
          </w:r>
          <w:r>
            <w:rPr>
              <w:bCs/>
              <w:caps/>
              <w:szCs w:val="20"/>
            </w:rPr>
            <w:fldChar w:fldCharType="separate"/>
          </w:r>
          <w:r>
            <w:rPr>
              <w:rFonts w:hint="eastAsia"/>
            </w:rPr>
            <w:t>附表3.设备校准证书</w:t>
          </w:r>
          <w:r>
            <w:tab/>
          </w:r>
          <w:r>
            <w:fldChar w:fldCharType="begin"/>
          </w:r>
          <w:r>
            <w:instrText xml:space="preserve"> PAGEREF _Toc22558 \h </w:instrText>
          </w:r>
          <w:r>
            <w:fldChar w:fldCharType="separate"/>
          </w:r>
          <w:r>
            <w:t>34</w:t>
          </w:r>
          <w:r>
            <w:fldChar w:fldCharType="end"/>
          </w:r>
          <w:r>
            <w:rPr>
              <w:bCs/>
              <w:caps/>
              <w:szCs w:val="20"/>
            </w:rPr>
            <w:fldChar w:fldCharType="end"/>
          </w:r>
        </w:p>
        <w:p w14:paraId="2BD470F6">
          <w:pPr>
            <w:pStyle w:val="22"/>
            <w:tabs>
              <w:tab w:val="right" w:leader="dot" w:pos="9638"/>
              <w:tab w:val="clear" w:pos="425"/>
              <w:tab w:val="clear" w:pos="9628"/>
            </w:tabs>
          </w:pPr>
          <w:r>
            <w:rPr>
              <w:bCs/>
              <w:caps/>
              <w:szCs w:val="20"/>
            </w:rPr>
            <w:fldChar w:fldCharType="begin"/>
          </w:r>
          <w:r>
            <w:rPr>
              <w:bCs/>
              <w:caps/>
              <w:szCs w:val="20"/>
            </w:rPr>
            <w:instrText xml:space="preserve"> HYPERLINK \l _Toc3999 </w:instrText>
          </w:r>
          <w:r>
            <w:rPr>
              <w:bCs/>
              <w:caps/>
              <w:szCs w:val="20"/>
            </w:rPr>
            <w:fldChar w:fldCharType="separate"/>
          </w:r>
          <w:r>
            <w:rPr>
              <w:rFonts w:hint="eastAsia"/>
            </w:rPr>
            <w:t>附表4.检测设备防爆认证证书</w:t>
          </w:r>
          <w:r>
            <w:tab/>
          </w:r>
          <w:r>
            <w:fldChar w:fldCharType="begin"/>
          </w:r>
          <w:r>
            <w:instrText xml:space="preserve"> PAGEREF _Toc3999 \h </w:instrText>
          </w:r>
          <w:r>
            <w:fldChar w:fldCharType="separate"/>
          </w:r>
          <w:r>
            <w:t>37</w:t>
          </w:r>
          <w:r>
            <w:fldChar w:fldCharType="end"/>
          </w:r>
          <w:r>
            <w:rPr>
              <w:bCs/>
              <w:caps/>
              <w:szCs w:val="20"/>
            </w:rPr>
            <w:fldChar w:fldCharType="end"/>
          </w:r>
        </w:p>
        <w:p w14:paraId="77661E4F">
          <w:pPr>
            <w:pStyle w:val="22"/>
            <w:tabs>
              <w:tab w:val="right" w:leader="dot" w:pos="9638"/>
              <w:tab w:val="clear" w:pos="425"/>
              <w:tab w:val="clear" w:pos="9628"/>
            </w:tabs>
          </w:pPr>
          <w:r>
            <w:rPr>
              <w:bCs/>
              <w:caps/>
              <w:szCs w:val="20"/>
            </w:rPr>
            <w:fldChar w:fldCharType="begin"/>
          </w:r>
          <w:r>
            <w:rPr>
              <w:bCs/>
              <w:caps/>
              <w:szCs w:val="20"/>
            </w:rPr>
            <w:instrText xml:space="preserve"> HYPERLINK \l _Toc16725 </w:instrText>
          </w:r>
          <w:r>
            <w:rPr>
              <w:bCs/>
              <w:caps/>
              <w:szCs w:val="20"/>
            </w:rPr>
            <w:fldChar w:fldCharType="separate"/>
          </w:r>
          <w:r>
            <w:rPr>
              <w:rFonts w:hint="eastAsia"/>
            </w:rPr>
            <w:t>附表</w:t>
          </w:r>
          <w:r>
            <w:rPr>
              <w:rFonts w:hint="eastAsia"/>
              <w:lang w:val="en-US" w:eastAsia="zh-CN"/>
            </w:rPr>
            <w:t>5</w:t>
          </w:r>
          <w:r>
            <w:rPr>
              <w:rFonts w:hint="eastAsia"/>
            </w:rPr>
            <w:t>.资质证书</w:t>
          </w:r>
          <w:r>
            <w:tab/>
          </w:r>
          <w:r>
            <w:fldChar w:fldCharType="begin"/>
          </w:r>
          <w:r>
            <w:instrText xml:space="preserve"> PAGEREF _Toc16725 \h </w:instrText>
          </w:r>
          <w:r>
            <w:fldChar w:fldCharType="separate"/>
          </w:r>
          <w:r>
            <w:t>38</w:t>
          </w:r>
          <w:r>
            <w:fldChar w:fldCharType="end"/>
          </w:r>
          <w:r>
            <w:rPr>
              <w:bCs/>
              <w:caps/>
              <w:szCs w:val="20"/>
            </w:rPr>
            <w:fldChar w:fldCharType="end"/>
          </w:r>
        </w:p>
        <w:p w14:paraId="34776C1C">
          <w:pPr>
            <w:pStyle w:val="22"/>
            <w:tabs>
              <w:tab w:val="right" w:leader="dot" w:pos="9638"/>
              <w:tab w:val="clear" w:pos="425"/>
              <w:tab w:val="clear" w:pos="9628"/>
            </w:tabs>
            <w:sectPr>
              <w:headerReference r:id="rId4" w:type="default"/>
              <w:footerReference r:id="rId5" w:type="default"/>
              <w:pgSz w:w="11906" w:h="16838"/>
              <w:pgMar w:top="1134" w:right="1134" w:bottom="567" w:left="1134" w:header="567" w:footer="567" w:gutter="0"/>
              <w:pgNumType w:start="1"/>
              <w:cols w:space="425" w:num="1"/>
              <w:docGrid w:type="lines" w:linePitch="312" w:charSpace="0"/>
            </w:sectPr>
          </w:pPr>
          <w:r>
            <w:rPr>
              <w:bCs/>
              <w:caps/>
              <w:szCs w:val="20"/>
            </w:rPr>
            <w:fldChar w:fldCharType="end"/>
          </w:r>
        </w:p>
      </w:sdtContent>
    </w:sdt>
    <w:bookmarkEnd w:id="0"/>
    <w:p w14:paraId="13440171">
      <w:pPr>
        <w:pStyle w:val="2"/>
        <w:spacing w:line="240" w:lineRule="auto"/>
      </w:pPr>
      <w:bookmarkStart w:id="1" w:name="_Toc11771"/>
      <w:r>
        <w:rPr>
          <w:rFonts w:hint="eastAsia"/>
        </w:rPr>
        <w:t>政策背景</w:t>
      </w:r>
      <w:bookmarkEnd w:id="1"/>
    </w:p>
    <w:p w14:paraId="5D8AD5E0">
      <w:pPr>
        <w:pStyle w:val="30"/>
        <w:ind w:firstLine="420" w:firstLineChars="200"/>
        <w:rPr>
          <w:rFonts w:ascii="宋体" w:hAnsi="宋体" w:eastAsia="宋体" w:cs="宋体"/>
        </w:rPr>
      </w:pPr>
      <w:r>
        <w:rPr>
          <w:rFonts w:hint="eastAsia" w:ascii="宋体" w:hAnsi="宋体" w:eastAsia="宋体" w:cs="宋体"/>
        </w:rPr>
        <w:t>挥发性有机化合物（VolatileOrganicCompounds，以下简称＂VOCs＂）指在标准状态下饱和蒸汽压较高（标准状态下大于13.33Pa）、沸点较低、分子量小、常温状态下易挥发的有机化合物。大气中VOCs组成极其复杂，美国学者归纳为共有1885种，通常将VOCs分为烷烃和卤代烃、烯烃和卤代烯烃、芳香烃、含氧有机物、含氮有机物和含硫有机物六大类型。国家环保部最新发布的《大气挥发性有机物排放清单编制技术指南（试行）》中，将VOCs分为烷烃、烯烃、芳香烃、炔烃的C2~C12非甲烷总烃碳氢化合物，醛、酮、醇、醚、酚、酯等C1~C10含氧有机物，卤代烃、含氮有机化合物，含硫有机化合物等几类152种化合物。</w:t>
      </w:r>
    </w:p>
    <w:p w14:paraId="0434D9CD">
      <w:pPr>
        <w:pStyle w:val="30"/>
        <w:ind w:firstLine="420" w:firstLineChars="200"/>
        <w:rPr>
          <w:rFonts w:ascii="宋体" w:hAnsi="宋体" w:eastAsia="宋体" w:cs="宋体"/>
        </w:rPr>
      </w:pPr>
      <w:r>
        <w:rPr>
          <w:rFonts w:hint="eastAsia" w:ascii="宋体" w:hAnsi="宋体" w:eastAsia="宋体" w:cs="宋体"/>
        </w:rPr>
        <w:t>VOCs是大气中普遍存在且组成复杂的一类有机污染物，其危害主要表现在三个方面：（1）多数VOCs本身具有毒理性，危害人体健康；（2）一些VOCs物种具有较强的光化学反应活性，能在环境中进行二次转化。其光化学反应主导着光化学烟雾的进程，对城市和区域臭氧的生成至关重要，也是导致灰霾天气的重要前体物之一；（3）大多数VOCs都易燃易爆，在高浓度排放时易酿成爆炸，导致发生安全事故。</w:t>
      </w:r>
    </w:p>
    <w:p w14:paraId="2105E2BC">
      <w:pPr>
        <w:pStyle w:val="30"/>
        <w:rPr>
          <w:rFonts w:ascii="宋体" w:hAnsi="宋体" w:eastAsia="宋体" w:cs="宋体"/>
        </w:rPr>
      </w:pPr>
      <w:r>
        <w:rPr>
          <w:rFonts w:hint="eastAsia" w:ascii="宋体" w:hAnsi="宋体" w:eastAsia="宋体" w:cs="宋体"/>
        </w:rPr>
        <w:t>近几年来，国内大气复合型污染问题愈发严重，部分地区PM2.5严重超标，频频爆表，时常爆发全国大范围的雾霾天气。因此VOCs排放控制逐渐得到国家、地方政府和社会各界的广泛关注。要解决大气灰霾和PM2.5超标等污染问题，必须切实加强VOCs的综合防治。</w:t>
      </w:r>
    </w:p>
    <w:p w14:paraId="44882723">
      <w:pPr>
        <w:pStyle w:val="30"/>
        <w:ind w:firstLine="420" w:firstLineChars="200"/>
        <w:rPr>
          <w:rFonts w:ascii="宋体" w:hAnsi="宋体" w:eastAsia="宋体" w:cs="宋体"/>
        </w:rPr>
      </w:pPr>
      <w:r>
        <w:rPr>
          <w:rFonts w:hint="eastAsia" w:ascii="宋体" w:hAnsi="宋体" w:eastAsia="宋体" w:cs="宋体"/>
        </w:rPr>
        <w:t>VOCs的排放源分自然源和人为源两种，其中人为源VOCs主要来源于工业过程的副产物、油品溶剂挥发逸散行为及人类的不完全燃烧行为等。石化行业是主要的VOCs人为排放源之一，其中石油化工生产工艺过程的VOCs无组织排放约占企业总排放量的三分之一甚至更高比例，不仅造成环境污染，而且引起原材料的加工损失，并可能引发各类安全事故，对其实施控制是实现VOCs减排的重要途径。</w:t>
      </w:r>
    </w:p>
    <w:p w14:paraId="34D53AF8">
      <w:pPr>
        <w:pStyle w:val="30"/>
        <w:ind w:firstLine="420" w:firstLineChars="200"/>
        <w:rPr>
          <w:rFonts w:ascii="宋体" w:hAnsi="宋体" w:eastAsia="宋体" w:cs="宋体"/>
        </w:rPr>
      </w:pPr>
      <w:r>
        <w:rPr>
          <w:rFonts w:hint="eastAsia" w:ascii="宋体" w:hAnsi="宋体" w:eastAsia="宋体" w:cs="宋体"/>
        </w:rPr>
        <w:t>泄漏检测与修复（LDAR）技术是目前国际控制VOCs无组织排放的最佳可行技术。美国、加拿大、日本和欧盟通过LDAR技术的长期运行管理，大幅降低了化工和石化企业设备管件的VOCs无组织排放。据美国EPA对实施LDAR技术的企业进行评估显示：石油精炼企业实施LDAR后设备泄漏量减少了63%，石油化工企业泄漏排放量可降低56%。</w:t>
      </w:r>
    </w:p>
    <w:p w14:paraId="5AF73795">
      <w:pPr>
        <w:pStyle w:val="30"/>
        <w:rPr>
          <w:rFonts w:ascii="宋体" w:hAnsi="宋体" w:eastAsia="宋体" w:cs="宋体"/>
        </w:rPr>
      </w:pPr>
      <w:r>
        <w:rPr>
          <w:rFonts w:hint="eastAsia" w:ascii="宋体" w:hAnsi="宋体" w:eastAsia="宋体" w:cs="宋体"/>
        </w:rPr>
        <w:t>2010年5月，国务院办公厅转发《环境保护部等部门关于推进大气污染联防联控工作改善区域空气质量指导意见的通知》，正式地从国家层面上提出了加强VOCs污染防治工作的要求。</w:t>
      </w:r>
    </w:p>
    <w:p w14:paraId="1C0E8C9D">
      <w:pPr>
        <w:rPr>
          <w:rFonts w:ascii="宋体" w:hAnsi="宋体" w:eastAsia="宋体" w:cs="宋体"/>
        </w:rPr>
      </w:pPr>
      <w:r>
        <w:rPr>
          <w:rFonts w:hint="eastAsia" w:ascii="宋体" w:hAnsi="宋体" w:eastAsia="宋体" w:cs="宋体"/>
        </w:rPr>
        <w:br w:type="page"/>
      </w:r>
    </w:p>
    <w:p w14:paraId="3CB353BC">
      <w:pPr>
        <w:pStyle w:val="2"/>
        <w:spacing w:line="240" w:lineRule="auto"/>
      </w:pPr>
      <w:bookmarkStart w:id="2" w:name="_Toc15124"/>
      <w:r>
        <w:rPr>
          <w:rFonts w:hint="eastAsia"/>
        </w:rPr>
        <w:t>项目建立</w:t>
      </w:r>
      <w:bookmarkEnd w:id="2"/>
    </w:p>
    <w:p w14:paraId="76B1A1F9">
      <w:pPr>
        <w:pStyle w:val="3"/>
        <w:spacing w:line="240" w:lineRule="auto"/>
        <w:rPr>
          <w:rFonts w:ascii="宋体" w:hAnsi="宋体"/>
          <w:szCs w:val="21"/>
        </w:rPr>
      </w:pPr>
      <w:bookmarkStart w:id="3" w:name="_Toc11200"/>
      <w:r>
        <w:rPr>
          <w:rFonts w:hint="eastAsia" w:ascii="宋体" w:hAnsi="宋体"/>
          <w:szCs w:val="21"/>
        </w:rPr>
        <w:t>实施单位介绍</w:t>
      </w:r>
      <w:bookmarkEnd w:id="3"/>
    </w:p>
    <w:p w14:paraId="33D4D578">
      <w:pPr>
        <w:ind w:firstLine="420" w:firstLineChars="200"/>
        <w:rPr>
          <w:rFonts w:asciiTheme="minorEastAsia" w:hAnsiTheme="minorEastAsia" w:cstheme="minorEastAsia"/>
          <w:szCs w:val="21"/>
        </w:rPr>
      </w:pPr>
      <w:r>
        <w:rPr>
          <w:rFonts w:hint="eastAsia" w:asciiTheme="minorEastAsia" w:hAnsiTheme="minorEastAsia" w:cstheme="minorEastAsia"/>
          <w:szCs w:val="21"/>
        </w:rPr>
        <w:t>山东九盛检测科技有限公司有限公司注册成立于2014年，是一家专业从事环境第三方检测的高技术服务企业。</w:t>
      </w:r>
    </w:p>
    <w:p w14:paraId="07B7D229">
      <w:pPr>
        <w:ind w:firstLine="420" w:firstLineChars="200"/>
        <w:rPr>
          <w:rFonts w:asciiTheme="minorEastAsia" w:hAnsiTheme="minorEastAsia" w:cstheme="minorEastAsia"/>
          <w:szCs w:val="21"/>
        </w:rPr>
      </w:pPr>
      <w:r>
        <w:rPr>
          <w:rFonts w:hint="eastAsia" w:asciiTheme="minorEastAsia" w:hAnsiTheme="minorEastAsia" w:cstheme="minorEastAsia"/>
          <w:szCs w:val="21"/>
        </w:rPr>
        <w:t>山东九盛检测拥有资质认定-计量认证（CMA）资质，被山东省环境保护厅纳入山东省土壤检测推荐机构名录，可向社会提供环境项目的检测。出具具有CMA标示的检测报告(有中国计量认证CMA标记的检验报告，可用于产品质量评价、成果及司法鉴定，具有法律效力)。</w:t>
      </w:r>
    </w:p>
    <w:p w14:paraId="2E20AE7C">
      <w:pPr>
        <w:ind w:firstLine="420" w:firstLineChars="200"/>
        <w:rPr>
          <w:rFonts w:asciiTheme="minorEastAsia" w:hAnsiTheme="minorEastAsia" w:cstheme="minorEastAsia"/>
          <w:szCs w:val="21"/>
        </w:rPr>
      </w:pPr>
      <w:r>
        <w:rPr>
          <w:rFonts w:hint="eastAsia" w:asciiTheme="minorEastAsia" w:hAnsiTheme="minorEastAsia" w:cstheme="minorEastAsia"/>
          <w:szCs w:val="21"/>
        </w:rPr>
        <w:t>主要的业务范围包括：环境的检测，技术服务和咨询，可以为企事业单位提供”环保管家”一站式服务。</w:t>
      </w:r>
    </w:p>
    <w:p w14:paraId="0716ED11">
      <w:pPr>
        <w:ind w:firstLine="420" w:firstLineChars="200"/>
        <w:rPr>
          <w:rFonts w:asciiTheme="minorEastAsia" w:hAnsiTheme="minorEastAsia" w:cstheme="minorEastAsia"/>
          <w:szCs w:val="21"/>
        </w:rPr>
      </w:pPr>
      <w:r>
        <w:rPr>
          <w:rFonts w:hint="eastAsia" w:asciiTheme="minorEastAsia" w:hAnsiTheme="minorEastAsia" w:cstheme="minorEastAsia"/>
          <w:szCs w:val="21"/>
        </w:rPr>
        <w:t>主要业务内容包括：废气、废水、土壤和噪声的各项检测，以及LDAR泄漏与修复，环境现状调查，环评验收，数据比对等业务。</w:t>
      </w:r>
    </w:p>
    <w:p w14:paraId="593123B2">
      <w:pPr>
        <w:ind w:firstLine="420" w:firstLineChars="200"/>
        <w:rPr>
          <w:rFonts w:asciiTheme="minorEastAsia" w:hAnsiTheme="minorEastAsia" w:cstheme="minorEastAsia"/>
          <w:szCs w:val="21"/>
        </w:rPr>
      </w:pPr>
      <w:r>
        <w:rPr>
          <w:rFonts w:hint="eastAsia" w:asciiTheme="minorEastAsia" w:hAnsiTheme="minorEastAsia" w:cstheme="minorEastAsia"/>
          <w:szCs w:val="21"/>
        </w:rPr>
        <w:t>同时公司有常设环保专家，可以为企业量身定做环保管家服务，为企业提供从立项环评，设备采购，流程优化、方案提供、项目验收的”环保管家“一站式服务。</w:t>
      </w:r>
    </w:p>
    <w:p w14:paraId="007EA829">
      <w:pPr>
        <w:ind w:firstLine="420" w:firstLineChars="200"/>
        <w:rPr>
          <w:rFonts w:asciiTheme="minorEastAsia" w:hAnsiTheme="minorEastAsia" w:cstheme="minorEastAsia"/>
          <w:szCs w:val="21"/>
        </w:rPr>
      </w:pPr>
      <w:r>
        <w:rPr>
          <w:rFonts w:hint="eastAsia" w:asciiTheme="minorEastAsia" w:hAnsiTheme="minorEastAsia" w:cstheme="minorEastAsia"/>
          <w:szCs w:val="21"/>
        </w:rPr>
        <w:t>设备先进：实验室拥有高效气相色谱质谱联用仪、气相色谱仪、离子色谱仪、原子吸收、原子荧光等大型仪器设备160余台（套），确保检测结果真实可靠。</w:t>
      </w:r>
    </w:p>
    <w:p w14:paraId="498EED24">
      <w:pPr>
        <w:ind w:firstLine="420" w:firstLineChars="200"/>
        <w:rPr>
          <w:rFonts w:asciiTheme="minorEastAsia" w:hAnsiTheme="minorEastAsia" w:cstheme="minorEastAsia"/>
          <w:szCs w:val="21"/>
        </w:rPr>
      </w:pPr>
      <w:r>
        <w:rPr>
          <w:rFonts w:hint="eastAsia" w:asciiTheme="minorEastAsia" w:hAnsiTheme="minorEastAsia" w:cstheme="minorEastAsia"/>
          <w:szCs w:val="21"/>
        </w:rPr>
        <w:t>人员专业：山东九盛检测公司拥有一支高素质的专业技术队伍，一线技术人员均毕业于环境科学、环境工程、化学工程与技术等专业，理论知识扎实，经严格培训考核后择优上岗，实验室采取上岗复核、监督考核、能力验证等方式确保一线技术人员操作规范、实验高效、结果准确。</w:t>
      </w:r>
    </w:p>
    <w:p w14:paraId="086E91B3">
      <w:pPr>
        <w:ind w:firstLine="420" w:firstLineChars="200"/>
        <w:rPr>
          <w:rFonts w:asciiTheme="minorEastAsia" w:hAnsiTheme="minorEastAsia" w:cstheme="minorEastAsia"/>
          <w:szCs w:val="21"/>
        </w:rPr>
      </w:pPr>
      <w:r>
        <w:rPr>
          <w:rFonts w:hint="eastAsia" w:asciiTheme="minorEastAsia" w:hAnsiTheme="minorEastAsia" w:cstheme="minorEastAsia"/>
          <w:szCs w:val="21"/>
        </w:rPr>
        <w:t>实验室规范：山东九盛检测公司严格按照RB/T214-2017《检验检测机构资质认定管理办法》《检测检测机构资质认定能力评价检验检测机构通用要求》建立和运行实验室管理体系，并通过了外部审核。</w:t>
      </w:r>
    </w:p>
    <w:p w14:paraId="06F4A7CF">
      <w:pPr>
        <w:ind w:firstLine="420" w:firstLineChars="200"/>
        <w:rPr>
          <w:rFonts w:asciiTheme="minorEastAsia" w:hAnsiTheme="minorEastAsia" w:cstheme="minorEastAsia"/>
          <w:szCs w:val="21"/>
        </w:rPr>
      </w:pPr>
      <w:r>
        <w:rPr>
          <w:rFonts w:hint="eastAsia" w:asciiTheme="minorEastAsia" w:hAnsiTheme="minorEastAsia" w:cstheme="minorEastAsia"/>
          <w:szCs w:val="21"/>
        </w:rPr>
        <w:t>我们承诺：      九盛检测始终秉承“努力做事、诚信做人”的基本原则，坚持“严谨、准确、公正、高效”的质量方针，按照国家标准和相关的行业规范开展各项工作，出具准确检测报告，以满足客户要求。</w:t>
      </w:r>
    </w:p>
    <w:p w14:paraId="66C91A5B">
      <w:pPr>
        <w:ind w:firstLine="420" w:firstLineChars="200"/>
        <w:rPr>
          <w:rFonts w:asciiTheme="minorEastAsia" w:hAnsiTheme="minorEastAsia" w:cstheme="minorEastAsia"/>
          <w:szCs w:val="21"/>
        </w:rPr>
      </w:pPr>
      <w:r>
        <w:rPr>
          <w:rFonts w:hint="eastAsia" w:asciiTheme="minorEastAsia" w:hAnsiTheme="minorEastAsia" w:cstheme="minorEastAsia"/>
          <w:szCs w:val="21"/>
        </w:rPr>
        <w:t>我们的愿景：九盛检测以过硬的专业技术、先进的检测设备、以及专业专注、至诚至信的经营理念，精益求精，为客户提供准确高效的专业服务。</w:t>
      </w:r>
    </w:p>
    <w:p w14:paraId="69BA5766">
      <w:pPr>
        <w:pStyle w:val="3"/>
        <w:spacing w:line="240" w:lineRule="auto"/>
        <w:rPr>
          <w:rFonts w:ascii="宋体" w:hAnsi="宋体"/>
          <w:szCs w:val="21"/>
        </w:rPr>
      </w:pPr>
      <w:bookmarkStart w:id="4" w:name="_Toc18436"/>
      <w:r>
        <w:rPr>
          <w:rFonts w:hint="eastAsia" w:ascii="宋体" w:hAnsi="宋体"/>
          <w:szCs w:val="21"/>
        </w:rPr>
        <w:t>项目实施人员</w:t>
      </w:r>
      <w:bookmarkEnd w:id="4"/>
    </w:p>
    <w:p w14:paraId="454176C6">
      <w:pPr>
        <w:jc w:val="left"/>
        <w:rPr>
          <w:rFonts w:ascii="宋体" w:hAnsi="宋体"/>
          <w:szCs w:val="21"/>
        </w:rPr>
      </w:pPr>
      <w:r>
        <w:rPr>
          <w:rFonts w:hint="eastAsia" w:ascii="宋体" w:hAnsi="宋体"/>
          <w:szCs w:val="21"/>
        </w:rPr>
        <w:t>甲方项目组人员：</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44"/>
        <w:gridCol w:w="1275"/>
        <w:gridCol w:w="1277"/>
        <w:gridCol w:w="5493"/>
      </w:tblGrid>
      <w:tr w14:paraId="0F7BDD12">
        <w:tblPrEx>
          <w:tblCellMar>
            <w:top w:w="0" w:type="dxa"/>
            <w:left w:w="108" w:type="dxa"/>
            <w:bottom w:w="0" w:type="dxa"/>
            <w:right w:w="108" w:type="dxa"/>
          </w:tblCellMar>
        </w:tblPrEx>
        <w:trPr>
          <w:trHeight w:val="340" w:hRule="atLeast"/>
          <w:jc w:val="center"/>
        </w:trPr>
        <w:tc>
          <w:tcPr>
            <w:tcW w:w="765" w:type="dxa"/>
            <w:vAlign w:val="center"/>
          </w:tcPr>
          <w:p w14:paraId="79110270">
            <w:pPr>
              <w:jc w:val="center"/>
              <w:rPr>
                <w:rFonts w:ascii="宋体" w:hAnsi="宋体"/>
                <w:szCs w:val="21"/>
              </w:rPr>
            </w:pPr>
            <w:r>
              <w:rPr>
                <w:rFonts w:hint="eastAsia" w:ascii="宋体" w:hAnsi="宋体"/>
                <w:szCs w:val="21"/>
              </w:rPr>
              <w:t>序号</w:t>
            </w:r>
          </w:p>
        </w:tc>
        <w:tc>
          <w:tcPr>
            <w:tcW w:w="1044" w:type="dxa"/>
            <w:vAlign w:val="center"/>
          </w:tcPr>
          <w:p w14:paraId="3FC5322D">
            <w:pPr>
              <w:jc w:val="center"/>
              <w:rPr>
                <w:rFonts w:ascii="宋体" w:hAnsi="宋体"/>
                <w:szCs w:val="21"/>
              </w:rPr>
            </w:pPr>
            <w:r>
              <w:rPr>
                <w:rFonts w:hint="eastAsia" w:ascii="宋体" w:hAnsi="宋体"/>
                <w:szCs w:val="21"/>
              </w:rPr>
              <w:t>人员</w:t>
            </w:r>
          </w:p>
        </w:tc>
        <w:tc>
          <w:tcPr>
            <w:tcW w:w="1275" w:type="dxa"/>
            <w:vAlign w:val="center"/>
          </w:tcPr>
          <w:p w14:paraId="3A68185F">
            <w:pPr>
              <w:jc w:val="center"/>
              <w:rPr>
                <w:rFonts w:ascii="宋体" w:hAnsi="宋体"/>
                <w:szCs w:val="21"/>
              </w:rPr>
            </w:pPr>
            <w:r>
              <w:rPr>
                <w:rFonts w:hint="eastAsia" w:ascii="宋体" w:hAnsi="宋体"/>
                <w:szCs w:val="21"/>
              </w:rPr>
              <w:t>角色</w:t>
            </w:r>
          </w:p>
        </w:tc>
        <w:tc>
          <w:tcPr>
            <w:tcW w:w="1277" w:type="dxa"/>
            <w:vAlign w:val="center"/>
          </w:tcPr>
          <w:p w14:paraId="0238F7BD">
            <w:pPr>
              <w:jc w:val="center"/>
              <w:rPr>
                <w:rFonts w:ascii="宋体" w:hAnsi="宋体"/>
                <w:szCs w:val="21"/>
              </w:rPr>
            </w:pPr>
            <w:r>
              <w:rPr>
                <w:rFonts w:hint="eastAsia" w:ascii="宋体" w:hAnsi="宋体"/>
                <w:szCs w:val="21"/>
              </w:rPr>
              <w:t>部门</w:t>
            </w:r>
          </w:p>
        </w:tc>
        <w:tc>
          <w:tcPr>
            <w:tcW w:w="5493" w:type="dxa"/>
            <w:vAlign w:val="center"/>
          </w:tcPr>
          <w:p w14:paraId="1EECD491">
            <w:pPr>
              <w:jc w:val="center"/>
              <w:rPr>
                <w:rFonts w:ascii="宋体" w:hAnsi="宋体"/>
                <w:szCs w:val="21"/>
              </w:rPr>
            </w:pPr>
            <w:r>
              <w:rPr>
                <w:rFonts w:hint="eastAsia" w:ascii="宋体" w:hAnsi="宋体"/>
                <w:szCs w:val="21"/>
              </w:rPr>
              <w:t>备注</w:t>
            </w:r>
          </w:p>
        </w:tc>
      </w:tr>
      <w:tr w14:paraId="2FB9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Align w:val="center"/>
          </w:tcPr>
          <w:p w14:paraId="07DB661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1</w:t>
            </w:r>
          </w:p>
        </w:tc>
        <w:tc>
          <w:tcPr>
            <w:tcW w:w="1044" w:type="dxa"/>
            <w:vAlign w:val="center"/>
          </w:tcPr>
          <w:p w14:paraId="7B6FD47F">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侯经理</w:t>
            </w:r>
          </w:p>
        </w:tc>
        <w:tc>
          <w:tcPr>
            <w:tcW w:w="1275" w:type="dxa"/>
            <w:vAlign w:val="center"/>
          </w:tcPr>
          <w:p w14:paraId="68784B0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rPr>
              <w:t>项目经理</w:t>
            </w:r>
          </w:p>
        </w:tc>
        <w:tc>
          <w:tcPr>
            <w:tcW w:w="1277" w:type="dxa"/>
            <w:vAlign w:val="center"/>
          </w:tcPr>
          <w:p w14:paraId="580FD317">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安环部</w:t>
            </w:r>
          </w:p>
        </w:tc>
        <w:tc>
          <w:tcPr>
            <w:tcW w:w="5493" w:type="dxa"/>
            <w:vAlign w:val="center"/>
          </w:tcPr>
          <w:p w14:paraId="2DD6BBEB">
            <w:pPr>
              <w:jc w:val="left"/>
              <w:rPr>
                <w:rFonts w:ascii="宋体" w:hAnsi="宋体"/>
                <w:szCs w:val="21"/>
              </w:rPr>
            </w:pPr>
            <w:r>
              <w:rPr>
                <w:rFonts w:hint="eastAsia" w:ascii="宋体" w:hAnsi="宋体" w:cs="宋体"/>
                <w:color w:val="000000"/>
                <w:szCs w:val="21"/>
              </w:rPr>
              <w:t>对</w:t>
            </w:r>
            <w:r>
              <w:rPr>
                <w:rFonts w:hint="eastAsia" w:ascii="宋体" w:hAnsi="宋体"/>
                <w:szCs w:val="21"/>
              </w:rPr>
              <w:t>项目整体负责，对甲乙双方在工作过程中，遇到的问题及时协调解决，对甲乙双方工作进行总结和监督，保证项目按计划、保质保量完工。</w:t>
            </w:r>
          </w:p>
        </w:tc>
      </w:tr>
    </w:tbl>
    <w:p w14:paraId="46313C05">
      <w:pPr>
        <w:jc w:val="left"/>
        <w:rPr>
          <w:rFonts w:ascii="宋体" w:hAnsi="宋体"/>
          <w:szCs w:val="21"/>
        </w:rPr>
      </w:pPr>
      <w:r>
        <w:rPr>
          <w:rFonts w:hint="eastAsia" w:ascii="宋体" w:hAnsi="宋体"/>
          <w:szCs w:val="21"/>
        </w:rPr>
        <w:t>乙方项目组人员：</w:t>
      </w:r>
    </w:p>
    <w:tbl>
      <w:tblPr>
        <w:tblStyle w:val="31"/>
        <w:tblpPr w:leftFromText="180" w:rightFromText="180" w:vertAnchor="text" w:horzAnchor="page" w:tblpX="1082" w:tblpY="258"/>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131"/>
        <w:gridCol w:w="1275"/>
        <w:gridCol w:w="6770"/>
      </w:tblGrid>
      <w:tr w14:paraId="438B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58AAD97">
            <w:pPr>
              <w:jc w:val="center"/>
              <w:rPr>
                <w:rFonts w:ascii="宋体" w:hAnsi="宋体"/>
                <w:szCs w:val="21"/>
              </w:rPr>
            </w:pPr>
            <w:r>
              <w:rPr>
                <w:rFonts w:hint="eastAsia" w:ascii="宋体" w:hAnsi="宋体"/>
                <w:szCs w:val="21"/>
              </w:rPr>
              <w:t>序号</w:t>
            </w:r>
          </w:p>
        </w:tc>
        <w:tc>
          <w:tcPr>
            <w:tcW w:w="1131" w:type="dxa"/>
            <w:vAlign w:val="center"/>
          </w:tcPr>
          <w:p w14:paraId="2AB3FA64">
            <w:pPr>
              <w:jc w:val="center"/>
              <w:rPr>
                <w:rFonts w:ascii="宋体" w:hAnsi="宋体"/>
                <w:szCs w:val="21"/>
              </w:rPr>
            </w:pPr>
            <w:r>
              <w:rPr>
                <w:rFonts w:hint="eastAsia" w:ascii="宋体" w:hAnsi="宋体"/>
                <w:szCs w:val="21"/>
              </w:rPr>
              <w:t>人员</w:t>
            </w:r>
          </w:p>
        </w:tc>
        <w:tc>
          <w:tcPr>
            <w:tcW w:w="1275" w:type="dxa"/>
            <w:vAlign w:val="center"/>
          </w:tcPr>
          <w:p w14:paraId="605744F0">
            <w:pPr>
              <w:jc w:val="center"/>
              <w:rPr>
                <w:rFonts w:ascii="宋体" w:hAnsi="宋体"/>
                <w:szCs w:val="21"/>
              </w:rPr>
            </w:pPr>
            <w:r>
              <w:rPr>
                <w:rFonts w:hint="eastAsia" w:ascii="宋体" w:hAnsi="宋体"/>
                <w:szCs w:val="21"/>
              </w:rPr>
              <w:t>角色</w:t>
            </w:r>
          </w:p>
        </w:tc>
        <w:tc>
          <w:tcPr>
            <w:tcW w:w="6770" w:type="dxa"/>
            <w:vAlign w:val="center"/>
          </w:tcPr>
          <w:p w14:paraId="67BACF8F">
            <w:pPr>
              <w:jc w:val="center"/>
              <w:rPr>
                <w:rFonts w:ascii="宋体" w:hAnsi="宋体"/>
                <w:szCs w:val="21"/>
              </w:rPr>
            </w:pPr>
            <w:r>
              <w:rPr>
                <w:rFonts w:hint="eastAsia" w:ascii="宋体" w:hAnsi="宋体"/>
                <w:szCs w:val="21"/>
              </w:rPr>
              <w:t>备注</w:t>
            </w:r>
          </w:p>
        </w:tc>
      </w:tr>
      <w:tr w14:paraId="64F6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7C3D67C1">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1</w:t>
            </w:r>
          </w:p>
        </w:tc>
        <w:tc>
          <w:tcPr>
            <w:tcW w:w="1131" w:type="dxa"/>
            <w:vAlign w:val="center"/>
          </w:tcPr>
          <w:p w14:paraId="1F22692E">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李瑞</w:t>
            </w:r>
          </w:p>
        </w:tc>
        <w:tc>
          <w:tcPr>
            <w:tcW w:w="1275" w:type="dxa"/>
            <w:vAlign w:val="center"/>
          </w:tcPr>
          <w:p w14:paraId="07DEA5A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项目经理</w:t>
            </w:r>
          </w:p>
        </w:tc>
        <w:tc>
          <w:tcPr>
            <w:tcW w:w="6770" w:type="dxa"/>
            <w:vAlign w:val="center"/>
          </w:tcPr>
          <w:p w14:paraId="1AD13C18">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负责现场检测的全面工作，协调客户单位及部门关于LDAR检测的相关工作、负责LDAR检测全面的技术及现场安全监督。</w:t>
            </w:r>
          </w:p>
        </w:tc>
      </w:tr>
      <w:tr w14:paraId="023D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52753A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2</w:t>
            </w:r>
          </w:p>
        </w:tc>
        <w:tc>
          <w:tcPr>
            <w:tcW w:w="1131" w:type="dxa"/>
            <w:vAlign w:val="center"/>
          </w:tcPr>
          <w:p w14:paraId="4E968BE4">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燕建树</w:t>
            </w:r>
          </w:p>
        </w:tc>
        <w:tc>
          <w:tcPr>
            <w:tcW w:w="1275" w:type="dxa"/>
            <w:vAlign w:val="center"/>
          </w:tcPr>
          <w:p w14:paraId="47466451">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项目经理</w:t>
            </w:r>
          </w:p>
        </w:tc>
        <w:tc>
          <w:tcPr>
            <w:tcW w:w="6770" w:type="dxa"/>
            <w:vAlign w:val="center"/>
          </w:tcPr>
          <w:p w14:paraId="57B91F31">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负责现场检测的全面工作，协调客户单位及部门关于LDAR检测的相关工作、负责LDAR检测全面的技术及现场安全监督。</w:t>
            </w:r>
          </w:p>
        </w:tc>
      </w:tr>
      <w:tr w14:paraId="2A86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7C0EA9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3</w:t>
            </w:r>
          </w:p>
        </w:tc>
        <w:tc>
          <w:tcPr>
            <w:tcW w:w="1131" w:type="dxa"/>
            <w:vAlign w:val="center"/>
          </w:tcPr>
          <w:p w14:paraId="2F46020E">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李瑞</w:t>
            </w:r>
          </w:p>
        </w:tc>
        <w:tc>
          <w:tcPr>
            <w:tcW w:w="1275" w:type="dxa"/>
            <w:vAlign w:val="center"/>
          </w:tcPr>
          <w:p w14:paraId="63B1F1F3">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检测工程师</w:t>
            </w:r>
          </w:p>
        </w:tc>
        <w:tc>
          <w:tcPr>
            <w:tcW w:w="6770" w:type="dxa"/>
            <w:vAlign w:val="center"/>
          </w:tcPr>
          <w:p w14:paraId="45A8E80F">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负责密封点建档、现场检测工作。</w:t>
            </w:r>
          </w:p>
        </w:tc>
      </w:tr>
      <w:tr w14:paraId="0513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22F04DC">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4</w:t>
            </w:r>
          </w:p>
        </w:tc>
        <w:tc>
          <w:tcPr>
            <w:tcW w:w="1131" w:type="dxa"/>
            <w:vAlign w:val="center"/>
          </w:tcPr>
          <w:p w14:paraId="13A31E95">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燕建树</w:t>
            </w:r>
          </w:p>
        </w:tc>
        <w:tc>
          <w:tcPr>
            <w:tcW w:w="1275" w:type="dxa"/>
            <w:vAlign w:val="center"/>
          </w:tcPr>
          <w:p w14:paraId="60681B37">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检测工程师</w:t>
            </w:r>
          </w:p>
        </w:tc>
        <w:tc>
          <w:tcPr>
            <w:tcW w:w="6770" w:type="dxa"/>
            <w:vAlign w:val="center"/>
          </w:tcPr>
          <w:p w14:paraId="69AC295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负责密封点建档、现场检测工作。</w:t>
            </w:r>
          </w:p>
        </w:tc>
      </w:tr>
      <w:tr w14:paraId="4B03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F02E32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5</w:t>
            </w:r>
          </w:p>
        </w:tc>
        <w:tc>
          <w:tcPr>
            <w:tcW w:w="1131" w:type="dxa"/>
            <w:vAlign w:val="center"/>
          </w:tcPr>
          <w:p w14:paraId="1DA5570A">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王泽凯</w:t>
            </w:r>
          </w:p>
        </w:tc>
        <w:tc>
          <w:tcPr>
            <w:tcW w:w="1275" w:type="dxa"/>
            <w:vAlign w:val="center"/>
          </w:tcPr>
          <w:p w14:paraId="4D59511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检测工程师</w:t>
            </w:r>
          </w:p>
        </w:tc>
        <w:tc>
          <w:tcPr>
            <w:tcW w:w="6770" w:type="dxa"/>
            <w:vAlign w:val="center"/>
          </w:tcPr>
          <w:p w14:paraId="32EE603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负责密封点建档、现场检测工作。</w:t>
            </w:r>
          </w:p>
        </w:tc>
      </w:tr>
      <w:tr w14:paraId="6925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4EE6335B">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6</w:t>
            </w:r>
          </w:p>
        </w:tc>
        <w:tc>
          <w:tcPr>
            <w:tcW w:w="1131" w:type="dxa"/>
            <w:vAlign w:val="center"/>
          </w:tcPr>
          <w:p w14:paraId="03D05D31">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谢鑫赫</w:t>
            </w:r>
          </w:p>
        </w:tc>
        <w:tc>
          <w:tcPr>
            <w:tcW w:w="1275" w:type="dxa"/>
            <w:vAlign w:val="center"/>
          </w:tcPr>
          <w:p w14:paraId="040575A6">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检测工程师</w:t>
            </w:r>
          </w:p>
        </w:tc>
        <w:tc>
          <w:tcPr>
            <w:tcW w:w="6770" w:type="dxa"/>
            <w:vAlign w:val="center"/>
          </w:tcPr>
          <w:p w14:paraId="6D1840C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负责密封点建档、现场检测工作。</w:t>
            </w:r>
          </w:p>
        </w:tc>
      </w:tr>
    </w:tbl>
    <w:p w14:paraId="77DDF053">
      <w:pPr>
        <w:pStyle w:val="3"/>
        <w:numPr>
          <w:ilvl w:val="1"/>
          <w:numId w:val="0"/>
        </w:numPr>
        <w:spacing w:line="240" w:lineRule="auto"/>
        <w:rPr>
          <w:rFonts w:ascii="宋体" w:hAnsi="宋体"/>
          <w:szCs w:val="21"/>
        </w:rPr>
      </w:pPr>
      <w:bookmarkStart w:id="5" w:name="_Toc17871"/>
      <w:r>
        <w:rPr>
          <w:rFonts w:hint="eastAsia" w:ascii="宋体" w:hAnsi="宋体"/>
          <w:szCs w:val="21"/>
        </w:rPr>
        <w:t>2.3检测设备及辅助设备</w:t>
      </w:r>
      <w:bookmarkEnd w:id="5"/>
    </w:p>
    <w:p w14:paraId="478DC50A">
      <w:pPr>
        <w:pStyle w:val="50"/>
        <w:ind w:left="936" w:firstLine="0" w:firstLineChars="0"/>
        <w:jc w:val="center"/>
        <w:rPr>
          <w:lang w:bidi="en-US"/>
        </w:rPr>
      </w:pPr>
      <w:r>
        <w:rPr>
          <w:rFonts w:hint="eastAsia" w:ascii="宋体" w:hAnsi="宋体" w:eastAsia="宋体" w:cs="宋体"/>
          <w:color w:val="000000"/>
          <w:sz w:val="24"/>
          <w:szCs w:val="24"/>
        </w:rPr>
        <w:drawing>
          <wp:inline distT="0" distB="0" distL="114300" distR="114300">
            <wp:extent cx="2068830" cy="13893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2068830" cy="1389380"/>
                    </a:xfrm>
                    <a:prstGeom prst="rect">
                      <a:avLst/>
                    </a:prstGeom>
                    <a:noFill/>
                    <a:ln>
                      <a:noFill/>
                    </a:ln>
                  </pic:spPr>
                </pic:pic>
              </a:graphicData>
            </a:graphic>
          </wp:inline>
        </w:drawing>
      </w:r>
      <w:r>
        <w:drawing>
          <wp:inline distT="0" distB="0" distL="114300" distR="114300">
            <wp:extent cx="1574165" cy="1289050"/>
            <wp:effectExtent l="0" t="0" r="10795"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a:stretch>
                      <a:fillRect/>
                    </a:stretch>
                  </pic:blipFill>
                  <pic:spPr>
                    <a:xfrm>
                      <a:off x="0" y="0"/>
                      <a:ext cx="1574165" cy="1289050"/>
                    </a:xfrm>
                    <a:prstGeom prst="rect">
                      <a:avLst/>
                    </a:prstGeom>
                    <a:noFill/>
                    <a:ln>
                      <a:noFill/>
                    </a:ln>
                  </pic:spPr>
                </pic:pic>
              </a:graphicData>
            </a:graphic>
          </wp:inline>
        </w:drawing>
      </w:r>
      <w:r>
        <w:drawing>
          <wp:inline distT="0" distB="0" distL="114300" distR="114300">
            <wp:extent cx="1144270" cy="1542415"/>
            <wp:effectExtent l="0" t="0" r="13970" b="1206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5"/>
                    <a:stretch>
                      <a:fillRect/>
                    </a:stretch>
                  </pic:blipFill>
                  <pic:spPr>
                    <a:xfrm>
                      <a:off x="0" y="0"/>
                      <a:ext cx="1144270" cy="1542415"/>
                    </a:xfrm>
                    <a:prstGeom prst="rect">
                      <a:avLst/>
                    </a:prstGeom>
                    <a:noFill/>
                    <a:ln>
                      <a:noFill/>
                    </a:ln>
                  </pic:spPr>
                </pic:pic>
              </a:graphicData>
            </a:graphic>
          </wp:inline>
        </w:drawing>
      </w:r>
    </w:p>
    <w:p w14:paraId="0EB40323">
      <w:pPr>
        <w:pStyle w:val="28"/>
        <w:shd w:val="clear" w:color="auto" w:fill="FFFFFF"/>
        <w:spacing w:before="0" w:beforeAutospacing="0" w:after="0" w:afterAutospacing="0" w:line="368" w:lineRule="atLeast"/>
        <w:rPr>
          <w:rFonts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sz w:val="21"/>
          <w:szCs w:val="21"/>
          <w:shd w:val="clear" w:color="auto" w:fill="FFFFFF"/>
        </w:rPr>
        <w:t>EXPEC 3100便携式挥发性有机气体分析仪分析方法符合总烃检测和泄漏检测的技术要求，采用FID检测器进行总烃的检测，产品适用于VOCs排查溯源、污染源现场应急检测、无组织现场应急检测以及化工企业管道排放泄漏检测等。仪器配备FID和PID双检测器，对几乎所有的VOCs以及部分常见的无机因子均有响应。整机体积小，重量轻，检测性能佳，操作简单，满足客户对于检测现场快速准确分析的要求。</w:t>
      </w:r>
    </w:p>
    <w:p w14:paraId="5C0103DD">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szCs w:val="21"/>
        </w:rPr>
        <w:t>kestrel 5500</w:t>
      </w:r>
      <w:r>
        <w:rPr>
          <w:rFonts w:hint="eastAsia" w:asciiTheme="minorEastAsia" w:hAnsiTheme="minorEastAsia" w:eastAsiaTheme="minorEastAsia"/>
          <w:szCs w:val="21"/>
        </w:rPr>
        <w:t>手持气象仪</w:t>
      </w:r>
      <w:r>
        <w:rPr>
          <w:rFonts w:asciiTheme="minorEastAsia" w:hAnsiTheme="minorEastAsia" w:eastAsiaTheme="minorEastAsia" w:cstheme="minorEastAsia"/>
          <w:sz w:val="21"/>
          <w:szCs w:val="21"/>
          <w:shd w:val="clear" w:color="auto" w:fill="FFFFFF"/>
        </w:rPr>
        <w:t>测量风速，温度，湿度，压力、风向、露点温度，湿球温度和密度高度等共14项气象参数，实时显示和存储数据到内存中。</w:t>
      </w:r>
    </w:p>
    <w:p w14:paraId="082BDBD7">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cstheme="minorEastAsia"/>
          <w:sz w:val="21"/>
          <w:szCs w:val="21"/>
          <w:shd w:val="clear" w:color="auto" w:fill="FFFFFF"/>
        </w:rPr>
        <w:t>高分辨率，高对比度，调至最高亮度可完全在阳光下阅读的显示屏，并为背光夜间使用。</w:t>
      </w:r>
    </w:p>
    <w:p w14:paraId="38A23222">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cstheme="minorEastAsia"/>
          <w:sz w:val="21"/>
          <w:szCs w:val="21"/>
          <w:shd w:val="clear" w:color="auto" w:fill="FFFFFF"/>
        </w:rPr>
        <w:t>可选的通过蓝牙的低耗能连接方式，能够与移动设备和计算机实现无线通信。</w:t>
      </w:r>
    </w:p>
    <w:p w14:paraId="53CDFDDC">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cstheme="minorEastAsia"/>
          <w:sz w:val="21"/>
          <w:szCs w:val="21"/>
          <w:shd w:val="clear" w:color="auto" w:fill="FFFFFF"/>
        </w:rPr>
        <w:t>坚固（降测试MIL-STD-810G标准），防水（IP67标准密封标准）。</w:t>
      </w:r>
    </w:p>
    <w:p w14:paraId="5DFF5C9D">
      <w:pPr>
        <w:spacing w:line="276" w:lineRule="auto"/>
        <w:ind w:firstLine="1365" w:firstLineChars="650"/>
        <w:rPr>
          <w:rFonts w:asciiTheme="minorEastAsia" w:hAnsiTheme="minorEastAsia"/>
          <w:szCs w:val="21"/>
        </w:rPr>
      </w:pPr>
      <w:r>
        <w:rPr>
          <w:rFonts w:hint="eastAsia" w:asciiTheme="minorEastAsia" w:hAnsiTheme="minorEastAsia"/>
          <w:szCs w:val="21"/>
        </w:rPr>
        <w:t>主要设备参数如下：</w:t>
      </w:r>
    </w:p>
    <w:tbl>
      <w:tblPr>
        <w:tblStyle w:val="31"/>
        <w:tblW w:w="7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0"/>
        <w:gridCol w:w="2874"/>
        <w:gridCol w:w="1352"/>
        <w:gridCol w:w="1715"/>
      </w:tblGrid>
      <w:tr w14:paraId="5CB5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07B2970E">
            <w:pPr>
              <w:spacing w:line="276" w:lineRule="auto"/>
              <w:jc w:val="center"/>
              <w:rPr>
                <w:rFonts w:asciiTheme="minorEastAsia" w:hAnsiTheme="minorEastAsia"/>
                <w:szCs w:val="21"/>
              </w:rPr>
            </w:pPr>
            <w:r>
              <w:rPr>
                <w:rFonts w:hint="eastAsia" w:asciiTheme="minorEastAsia" w:hAnsiTheme="minorEastAsia"/>
                <w:szCs w:val="21"/>
              </w:rPr>
              <w:t>设备名称</w:t>
            </w:r>
          </w:p>
        </w:tc>
        <w:tc>
          <w:tcPr>
            <w:tcW w:w="2874" w:type="dxa"/>
            <w:shd w:val="clear" w:color="auto" w:fill="auto"/>
            <w:vAlign w:val="center"/>
          </w:tcPr>
          <w:p w14:paraId="693A0B79">
            <w:pPr>
              <w:spacing w:line="276" w:lineRule="auto"/>
              <w:jc w:val="center"/>
              <w:rPr>
                <w:rFonts w:hint="eastAsia" w:asciiTheme="minorEastAsia" w:hAnsiTheme="minorEastAsia" w:eastAsiaTheme="minorEastAsia" w:cstheme="minorEastAsia"/>
                <w:color w:val="000000"/>
                <w:szCs w:val="21"/>
                <w:shd w:val="clear" w:color="auto" w:fill="FFFFFF"/>
                <w:lang w:eastAsia="zh-CN"/>
              </w:rPr>
            </w:pPr>
          </w:p>
          <w:p w14:paraId="7F410640">
            <w:pPr>
              <w:spacing w:line="276" w:lineRule="auto"/>
              <w:jc w:val="center"/>
              <w:rPr>
                <w:rFonts w:asciiTheme="minorEastAsia" w:hAnsiTheme="minorEastAsia"/>
                <w:szCs w:val="21"/>
              </w:rPr>
            </w:pPr>
            <w:r>
              <w:rPr>
                <w:rFonts w:hint="eastAsia" w:asciiTheme="minorEastAsia" w:hAnsiTheme="minorEastAsia" w:cstheme="minorEastAsia"/>
                <w:color w:val="000000"/>
                <w:szCs w:val="21"/>
                <w:shd w:val="clear" w:color="auto" w:fill="FFFFFF"/>
              </w:rPr>
              <w:t>谱育EXPEC3100便携式TVOC分析仪</w:t>
            </w:r>
          </w:p>
        </w:tc>
        <w:tc>
          <w:tcPr>
            <w:tcW w:w="1352" w:type="dxa"/>
            <w:shd w:val="clear" w:color="auto" w:fill="auto"/>
            <w:vAlign w:val="center"/>
          </w:tcPr>
          <w:p w14:paraId="62D90AAA">
            <w:pPr>
              <w:spacing w:line="276" w:lineRule="auto"/>
              <w:jc w:val="center"/>
              <w:rPr>
                <w:rFonts w:asciiTheme="minorEastAsia" w:hAnsiTheme="minorEastAsia"/>
                <w:szCs w:val="21"/>
              </w:rPr>
            </w:pPr>
            <w:r>
              <w:rPr>
                <w:rFonts w:hint="eastAsia" w:asciiTheme="minorEastAsia" w:hAnsiTheme="minorEastAsia"/>
                <w:szCs w:val="21"/>
              </w:rPr>
              <w:t>设备型号</w:t>
            </w:r>
          </w:p>
        </w:tc>
        <w:tc>
          <w:tcPr>
            <w:tcW w:w="1715" w:type="dxa"/>
            <w:shd w:val="clear" w:color="auto" w:fill="auto"/>
            <w:vAlign w:val="center"/>
          </w:tcPr>
          <w:p w14:paraId="1A629516">
            <w:pPr>
              <w:spacing w:line="276" w:lineRule="auto"/>
              <w:jc w:val="center"/>
              <w:rPr>
                <w:rFonts w:asciiTheme="minorEastAsia" w:hAnsiTheme="minorEastAsia"/>
                <w:szCs w:val="21"/>
              </w:rPr>
            </w:pPr>
            <w:r>
              <w:rPr>
                <w:rFonts w:hint="eastAsia" w:asciiTheme="minorEastAsia" w:hAnsiTheme="minorEastAsia"/>
                <w:szCs w:val="21"/>
              </w:rPr>
              <w:t>EXPEC3100</w:t>
            </w:r>
          </w:p>
        </w:tc>
      </w:tr>
      <w:tr w14:paraId="0373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79390464">
            <w:pPr>
              <w:spacing w:line="276" w:lineRule="auto"/>
              <w:jc w:val="center"/>
              <w:rPr>
                <w:rFonts w:asciiTheme="minorEastAsia" w:hAnsiTheme="minorEastAsia"/>
                <w:szCs w:val="21"/>
              </w:rPr>
            </w:pPr>
            <w:r>
              <w:rPr>
                <w:rFonts w:asciiTheme="minorEastAsia" w:hAnsiTheme="minorEastAsia"/>
                <w:szCs w:val="21"/>
              </w:rPr>
              <w:t>准确度</w:t>
            </w:r>
          </w:p>
        </w:tc>
        <w:tc>
          <w:tcPr>
            <w:tcW w:w="2874" w:type="dxa"/>
            <w:shd w:val="clear" w:color="auto" w:fill="auto"/>
            <w:vAlign w:val="center"/>
          </w:tcPr>
          <w:p w14:paraId="59DAB548">
            <w:pPr>
              <w:spacing w:line="276" w:lineRule="auto"/>
              <w:jc w:val="cente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5%</w:t>
            </w:r>
          </w:p>
        </w:tc>
        <w:tc>
          <w:tcPr>
            <w:tcW w:w="1352" w:type="dxa"/>
            <w:shd w:val="clear" w:color="auto" w:fill="auto"/>
            <w:vAlign w:val="center"/>
          </w:tcPr>
          <w:p w14:paraId="10F1068D">
            <w:pPr>
              <w:spacing w:line="276" w:lineRule="auto"/>
              <w:jc w:val="center"/>
              <w:rPr>
                <w:rFonts w:asciiTheme="minorEastAsia" w:hAnsiTheme="minorEastAsia"/>
                <w:szCs w:val="21"/>
              </w:rPr>
            </w:pPr>
            <w:r>
              <w:rPr>
                <w:rFonts w:asciiTheme="minorEastAsia" w:hAnsiTheme="minorEastAsia"/>
                <w:szCs w:val="21"/>
              </w:rPr>
              <w:t>响应时间</w:t>
            </w:r>
          </w:p>
        </w:tc>
        <w:tc>
          <w:tcPr>
            <w:tcW w:w="1715" w:type="dxa"/>
            <w:shd w:val="clear" w:color="auto" w:fill="auto"/>
            <w:vAlign w:val="center"/>
          </w:tcPr>
          <w:p w14:paraId="64C317B8">
            <w:pPr>
              <w:spacing w:line="276" w:lineRule="auto"/>
              <w:jc w:val="center"/>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.5S</w:t>
            </w:r>
          </w:p>
        </w:tc>
      </w:tr>
      <w:tr w14:paraId="5927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30ED98F4">
            <w:pPr>
              <w:spacing w:line="276" w:lineRule="auto"/>
              <w:jc w:val="center"/>
              <w:rPr>
                <w:rFonts w:asciiTheme="minorEastAsia" w:hAnsiTheme="minorEastAsia"/>
                <w:szCs w:val="21"/>
              </w:rPr>
            </w:pPr>
            <w:r>
              <w:rPr>
                <w:rFonts w:asciiTheme="minorEastAsia" w:hAnsiTheme="minorEastAsia"/>
                <w:szCs w:val="21"/>
              </w:rPr>
              <w:t>检测范围</w:t>
            </w:r>
          </w:p>
        </w:tc>
        <w:tc>
          <w:tcPr>
            <w:tcW w:w="2874" w:type="dxa"/>
            <w:shd w:val="clear" w:color="auto" w:fill="auto"/>
            <w:vAlign w:val="center"/>
          </w:tcPr>
          <w:p w14:paraId="4890D919">
            <w:pPr>
              <w:spacing w:line="276" w:lineRule="auto"/>
              <w:jc w:val="center"/>
              <w:rPr>
                <w:rFonts w:asciiTheme="minorEastAsia" w:hAnsiTheme="minorEastAsia"/>
                <w:szCs w:val="21"/>
              </w:rPr>
            </w:pPr>
            <w:r>
              <w:rPr>
                <w:rFonts w:asciiTheme="minorEastAsia" w:hAnsiTheme="minorEastAsia"/>
                <w:szCs w:val="21"/>
              </w:rPr>
              <w:t>0-50000</w:t>
            </w:r>
            <w:r>
              <w:rPr>
                <w:rFonts w:hint="eastAsia" w:ascii="宋体" w:hAnsi="宋体" w:eastAsia="宋体" w:cs="宋体"/>
                <w:color w:val="000000"/>
                <w:szCs w:val="21"/>
              </w:rPr>
              <w:t>μmol/mol</w:t>
            </w:r>
          </w:p>
        </w:tc>
        <w:tc>
          <w:tcPr>
            <w:tcW w:w="1352" w:type="dxa"/>
            <w:shd w:val="clear" w:color="auto" w:fill="auto"/>
            <w:vAlign w:val="center"/>
          </w:tcPr>
          <w:p w14:paraId="6AE3A0AD">
            <w:pPr>
              <w:spacing w:line="276" w:lineRule="auto"/>
              <w:jc w:val="center"/>
              <w:rPr>
                <w:rFonts w:asciiTheme="minorEastAsia" w:hAnsiTheme="minorEastAsia"/>
                <w:szCs w:val="21"/>
              </w:rPr>
            </w:pPr>
            <w:r>
              <w:rPr>
                <w:rFonts w:asciiTheme="minorEastAsia" w:hAnsiTheme="minorEastAsia"/>
                <w:szCs w:val="21"/>
              </w:rPr>
              <w:t>分辨率</w:t>
            </w:r>
          </w:p>
        </w:tc>
        <w:tc>
          <w:tcPr>
            <w:tcW w:w="1715" w:type="dxa"/>
            <w:shd w:val="clear" w:color="auto" w:fill="auto"/>
            <w:vAlign w:val="center"/>
          </w:tcPr>
          <w:p w14:paraId="23E1896F">
            <w:pPr>
              <w:spacing w:line="276" w:lineRule="auto"/>
              <w:jc w:val="center"/>
              <w:rPr>
                <w:rFonts w:asciiTheme="minorEastAsia" w:hAnsiTheme="minorEastAsia"/>
                <w:szCs w:val="21"/>
              </w:rPr>
            </w:pPr>
            <w:r>
              <w:rPr>
                <w:rFonts w:asciiTheme="minorEastAsia" w:hAnsiTheme="minorEastAsia"/>
                <w:szCs w:val="21"/>
              </w:rPr>
              <w:t>0.</w:t>
            </w:r>
            <w:r>
              <w:rPr>
                <w:rFonts w:hint="eastAsia" w:asciiTheme="minorEastAsia" w:hAnsiTheme="minorEastAsia"/>
                <w:szCs w:val="21"/>
              </w:rPr>
              <w:t>5</w:t>
            </w:r>
            <w:r>
              <w:rPr>
                <w:rFonts w:hint="eastAsia" w:ascii="宋体" w:hAnsi="宋体" w:eastAsia="宋体" w:cs="宋体"/>
                <w:color w:val="000000"/>
                <w:szCs w:val="21"/>
              </w:rPr>
              <w:t>μmol/mol</w:t>
            </w:r>
          </w:p>
        </w:tc>
      </w:tr>
      <w:tr w14:paraId="7B0E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771E079C">
            <w:pPr>
              <w:spacing w:line="276" w:lineRule="auto"/>
              <w:jc w:val="center"/>
              <w:rPr>
                <w:rFonts w:asciiTheme="minorEastAsia" w:hAnsiTheme="minorEastAsia"/>
                <w:szCs w:val="21"/>
              </w:rPr>
            </w:pPr>
            <w:r>
              <w:rPr>
                <w:rFonts w:asciiTheme="minorEastAsia" w:hAnsiTheme="minorEastAsia"/>
                <w:szCs w:val="21"/>
              </w:rPr>
              <w:t>仪器种类</w:t>
            </w:r>
          </w:p>
        </w:tc>
        <w:tc>
          <w:tcPr>
            <w:tcW w:w="2874" w:type="dxa"/>
            <w:shd w:val="clear" w:color="auto" w:fill="auto"/>
            <w:vAlign w:val="center"/>
          </w:tcPr>
          <w:p w14:paraId="6AC3E034">
            <w:pPr>
              <w:spacing w:line="276" w:lineRule="auto"/>
              <w:jc w:val="center"/>
              <w:rPr>
                <w:rFonts w:asciiTheme="minorEastAsia" w:hAnsiTheme="minorEastAsia"/>
                <w:szCs w:val="21"/>
              </w:rPr>
            </w:pPr>
            <w:r>
              <w:rPr>
                <w:rFonts w:asciiTheme="minorEastAsia" w:hAnsiTheme="minorEastAsia"/>
                <w:szCs w:val="21"/>
              </w:rPr>
              <w:t>便携式</w:t>
            </w:r>
          </w:p>
        </w:tc>
        <w:tc>
          <w:tcPr>
            <w:tcW w:w="1352" w:type="dxa"/>
            <w:shd w:val="clear" w:color="auto" w:fill="auto"/>
            <w:vAlign w:val="center"/>
          </w:tcPr>
          <w:p w14:paraId="7B9B870F">
            <w:pPr>
              <w:spacing w:line="276" w:lineRule="auto"/>
              <w:jc w:val="center"/>
              <w:rPr>
                <w:rFonts w:asciiTheme="minorEastAsia" w:hAnsiTheme="minorEastAsia"/>
                <w:szCs w:val="21"/>
              </w:rPr>
            </w:pPr>
            <w:r>
              <w:rPr>
                <w:rFonts w:asciiTheme="minorEastAsia" w:hAnsiTheme="minorEastAsia"/>
                <w:szCs w:val="21"/>
              </w:rPr>
              <w:t>设备产地</w:t>
            </w:r>
          </w:p>
        </w:tc>
        <w:tc>
          <w:tcPr>
            <w:tcW w:w="1715" w:type="dxa"/>
            <w:shd w:val="clear" w:color="auto" w:fill="auto"/>
            <w:vAlign w:val="center"/>
          </w:tcPr>
          <w:p w14:paraId="075E3915">
            <w:pPr>
              <w:spacing w:line="276" w:lineRule="auto"/>
              <w:jc w:val="center"/>
              <w:rPr>
                <w:rFonts w:asciiTheme="minorEastAsia" w:hAnsiTheme="minorEastAsia"/>
                <w:szCs w:val="21"/>
              </w:rPr>
            </w:pPr>
            <w:r>
              <w:rPr>
                <w:rFonts w:hint="eastAsia" w:asciiTheme="minorEastAsia" w:hAnsiTheme="minorEastAsia"/>
                <w:szCs w:val="21"/>
              </w:rPr>
              <w:t>浙江</w:t>
            </w:r>
          </w:p>
        </w:tc>
      </w:tr>
    </w:tbl>
    <w:p w14:paraId="00320283">
      <w:pPr>
        <w:spacing w:line="276" w:lineRule="auto"/>
        <w:ind w:firstLine="1365" w:firstLineChars="650"/>
        <w:rPr>
          <w:rFonts w:asciiTheme="minorEastAsia" w:hAnsiTheme="minorEastAsia"/>
          <w:szCs w:val="21"/>
        </w:rPr>
      </w:pPr>
    </w:p>
    <w:tbl>
      <w:tblPr>
        <w:tblStyle w:val="31"/>
        <w:tblW w:w="7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0"/>
        <w:gridCol w:w="2874"/>
        <w:gridCol w:w="1352"/>
        <w:gridCol w:w="1715"/>
      </w:tblGrid>
      <w:tr w14:paraId="5DDF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461F2E33">
            <w:pPr>
              <w:spacing w:line="276" w:lineRule="auto"/>
              <w:jc w:val="center"/>
              <w:rPr>
                <w:rFonts w:asciiTheme="minorEastAsia" w:hAnsiTheme="minorEastAsia"/>
                <w:szCs w:val="21"/>
              </w:rPr>
            </w:pPr>
            <w:r>
              <w:rPr>
                <w:rFonts w:hint="eastAsia" w:asciiTheme="minorEastAsia" w:hAnsiTheme="minorEastAsia"/>
                <w:szCs w:val="21"/>
              </w:rPr>
              <w:t>设备名称</w:t>
            </w:r>
          </w:p>
        </w:tc>
        <w:tc>
          <w:tcPr>
            <w:tcW w:w="2874" w:type="dxa"/>
            <w:shd w:val="clear" w:color="auto" w:fill="auto"/>
            <w:vAlign w:val="center"/>
          </w:tcPr>
          <w:p w14:paraId="4D86E48C">
            <w:pPr>
              <w:spacing w:line="276" w:lineRule="auto"/>
              <w:jc w:val="center"/>
              <w:rPr>
                <w:rFonts w:eastAsia="宋体" w:asciiTheme="minorEastAsia" w:hAnsiTheme="minorEastAsia"/>
                <w:szCs w:val="21"/>
              </w:rPr>
            </w:pPr>
            <w:r>
              <w:rPr>
                <w:rFonts w:hint="eastAsia" w:asciiTheme="minorEastAsia" w:hAnsiTheme="minorEastAsia" w:cstheme="minorEastAsia"/>
                <w:color w:val="000000"/>
                <w:szCs w:val="21"/>
                <w:shd w:val="clear" w:color="auto" w:fill="FFFFFF"/>
              </w:rPr>
              <w:t>手持气象仪</w:t>
            </w:r>
          </w:p>
        </w:tc>
        <w:tc>
          <w:tcPr>
            <w:tcW w:w="1352" w:type="dxa"/>
            <w:shd w:val="clear" w:color="auto" w:fill="auto"/>
            <w:vAlign w:val="center"/>
          </w:tcPr>
          <w:p w14:paraId="42C09C55">
            <w:pPr>
              <w:spacing w:line="276" w:lineRule="auto"/>
              <w:jc w:val="center"/>
              <w:rPr>
                <w:rFonts w:asciiTheme="minorEastAsia" w:hAnsiTheme="minorEastAsia"/>
                <w:szCs w:val="21"/>
              </w:rPr>
            </w:pPr>
            <w:r>
              <w:rPr>
                <w:rFonts w:hint="eastAsia" w:asciiTheme="minorEastAsia" w:hAnsiTheme="minorEastAsia"/>
                <w:szCs w:val="21"/>
              </w:rPr>
              <w:t>设备型号</w:t>
            </w:r>
          </w:p>
        </w:tc>
        <w:tc>
          <w:tcPr>
            <w:tcW w:w="1715" w:type="dxa"/>
            <w:shd w:val="clear" w:color="auto" w:fill="auto"/>
            <w:vAlign w:val="center"/>
          </w:tcPr>
          <w:p w14:paraId="4AB95A16">
            <w:pPr>
              <w:spacing w:line="276" w:lineRule="auto"/>
              <w:jc w:val="center"/>
              <w:rPr>
                <w:rFonts w:asciiTheme="minorEastAsia" w:hAnsiTheme="minorEastAsia"/>
                <w:szCs w:val="21"/>
              </w:rPr>
            </w:pPr>
            <w:r>
              <w:rPr>
                <w:rFonts w:asciiTheme="minorEastAsia" w:hAnsiTheme="minorEastAsia"/>
                <w:szCs w:val="21"/>
              </w:rPr>
              <w:t>kestrel 5500</w:t>
            </w:r>
          </w:p>
        </w:tc>
      </w:tr>
      <w:tr w14:paraId="28BB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70B01D39">
            <w:pPr>
              <w:spacing w:line="276" w:lineRule="auto"/>
              <w:jc w:val="center"/>
              <w:rPr>
                <w:rFonts w:asciiTheme="minorEastAsia" w:hAnsiTheme="minorEastAsia"/>
                <w:szCs w:val="21"/>
              </w:rPr>
            </w:pPr>
            <w:r>
              <w:rPr>
                <w:rFonts w:asciiTheme="minorEastAsia" w:hAnsiTheme="minorEastAsia"/>
                <w:szCs w:val="21"/>
              </w:rPr>
              <w:t>仪器种类</w:t>
            </w:r>
          </w:p>
        </w:tc>
        <w:tc>
          <w:tcPr>
            <w:tcW w:w="2874" w:type="dxa"/>
            <w:shd w:val="clear" w:color="auto" w:fill="auto"/>
            <w:vAlign w:val="center"/>
          </w:tcPr>
          <w:p w14:paraId="0509F8DD">
            <w:pPr>
              <w:spacing w:line="276" w:lineRule="auto"/>
              <w:jc w:val="center"/>
              <w:rPr>
                <w:rFonts w:asciiTheme="minorEastAsia" w:hAnsiTheme="minorEastAsia"/>
                <w:szCs w:val="21"/>
              </w:rPr>
            </w:pPr>
            <w:r>
              <w:rPr>
                <w:rFonts w:asciiTheme="minorEastAsia" w:hAnsiTheme="minorEastAsia"/>
                <w:szCs w:val="21"/>
              </w:rPr>
              <w:t>便携式</w:t>
            </w:r>
          </w:p>
        </w:tc>
        <w:tc>
          <w:tcPr>
            <w:tcW w:w="1352" w:type="dxa"/>
            <w:shd w:val="clear" w:color="auto" w:fill="auto"/>
            <w:vAlign w:val="center"/>
          </w:tcPr>
          <w:p w14:paraId="390B02D5">
            <w:pPr>
              <w:spacing w:line="276" w:lineRule="auto"/>
              <w:jc w:val="center"/>
              <w:rPr>
                <w:rFonts w:asciiTheme="minorEastAsia" w:hAnsiTheme="minorEastAsia"/>
                <w:szCs w:val="21"/>
              </w:rPr>
            </w:pPr>
            <w:r>
              <w:rPr>
                <w:rFonts w:asciiTheme="minorEastAsia" w:hAnsiTheme="minorEastAsia"/>
                <w:szCs w:val="21"/>
              </w:rPr>
              <w:t>设备产地</w:t>
            </w:r>
          </w:p>
        </w:tc>
        <w:tc>
          <w:tcPr>
            <w:tcW w:w="1715" w:type="dxa"/>
            <w:shd w:val="clear" w:color="auto" w:fill="auto"/>
            <w:vAlign w:val="center"/>
          </w:tcPr>
          <w:p w14:paraId="4AD31EEF">
            <w:pPr>
              <w:spacing w:line="276" w:lineRule="auto"/>
              <w:jc w:val="center"/>
              <w:rPr>
                <w:rFonts w:asciiTheme="minorEastAsia" w:hAnsiTheme="minorEastAsia"/>
                <w:szCs w:val="21"/>
              </w:rPr>
            </w:pPr>
            <w:r>
              <w:rPr>
                <w:rFonts w:hint="eastAsia" w:asciiTheme="minorEastAsia" w:hAnsiTheme="minorEastAsia"/>
                <w:szCs w:val="21"/>
              </w:rPr>
              <w:t>美国</w:t>
            </w:r>
          </w:p>
        </w:tc>
      </w:tr>
    </w:tbl>
    <w:p w14:paraId="594B6459">
      <w:pPr>
        <w:spacing w:line="276" w:lineRule="auto"/>
        <w:ind w:firstLine="1365" w:firstLineChars="650"/>
        <w:rPr>
          <w:rFonts w:asciiTheme="minorEastAsia" w:hAnsiTheme="minorEastAsia"/>
          <w:szCs w:val="21"/>
        </w:rPr>
      </w:pPr>
    </w:p>
    <w:p w14:paraId="6D510B67">
      <w:pPr>
        <w:spacing w:line="276" w:lineRule="auto"/>
        <w:ind w:firstLine="1365" w:firstLineChars="650"/>
        <w:rPr>
          <w:rFonts w:asciiTheme="minorEastAsia" w:hAnsiTheme="minorEastAsia"/>
          <w:szCs w:val="21"/>
        </w:rPr>
      </w:pPr>
      <w:r>
        <w:rPr>
          <w:rFonts w:hint="eastAsia" w:asciiTheme="minorEastAsia" w:hAnsiTheme="minorEastAsia"/>
          <w:szCs w:val="21"/>
        </w:rPr>
        <w:t>本设备</w:t>
      </w:r>
      <w:r>
        <w:rPr>
          <w:rFonts w:asciiTheme="minorEastAsia" w:hAnsiTheme="minorEastAsia"/>
          <w:szCs w:val="21"/>
        </w:rPr>
        <w:t>满足以下技术要求：</w:t>
      </w:r>
    </w:p>
    <w:p w14:paraId="0D8F0E6B">
      <w:pPr>
        <w:spacing w:line="276" w:lineRule="auto"/>
        <w:ind w:firstLine="1418"/>
        <w:rPr>
          <w:rFonts w:asciiTheme="minorEastAsia" w:hAnsiTheme="minorEastAsia"/>
          <w:szCs w:val="21"/>
        </w:rPr>
      </w:pPr>
      <w:r>
        <w:rPr>
          <w:rFonts w:asciiTheme="minorEastAsia" w:hAnsiTheme="minorEastAsia"/>
          <w:szCs w:val="21"/>
        </w:rPr>
        <w:t>——仪器量程及分辨率应符合HJ 733中3.1.2的规定;</w:t>
      </w:r>
    </w:p>
    <w:p w14:paraId="66654F01">
      <w:pPr>
        <w:spacing w:line="276" w:lineRule="auto"/>
        <w:ind w:firstLine="1418"/>
        <w:rPr>
          <w:rFonts w:asciiTheme="minorEastAsia" w:hAnsiTheme="minorEastAsia"/>
          <w:szCs w:val="21"/>
        </w:rPr>
      </w:pPr>
      <w:r>
        <w:rPr>
          <w:rFonts w:asciiTheme="minorEastAsia" w:hAnsiTheme="minorEastAsia"/>
          <w:szCs w:val="21"/>
        </w:rPr>
        <w:t>——采样流量应符合HJ 733中3.1.3的规定；</w:t>
      </w:r>
    </w:p>
    <w:p w14:paraId="7FAFD21D">
      <w:pPr>
        <w:spacing w:line="276" w:lineRule="auto"/>
        <w:ind w:firstLine="1418"/>
        <w:rPr>
          <w:rFonts w:asciiTheme="minorEastAsia" w:hAnsiTheme="minorEastAsia"/>
          <w:szCs w:val="21"/>
        </w:rPr>
      </w:pPr>
      <w:r>
        <w:rPr>
          <w:rFonts w:asciiTheme="minorEastAsia" w:hAnsiTheme="minorEastAsia"/>
          <w:szCs w:val="21"/>
        </w:rPr>
        <w:t>——采样探头应符合HJ 733中3.1.4的规定；</w:t>
      </w:r>
    </w:p>
    <w:p w14:paraId="2E9D1F4E">
      <w:pPr>
        <w:spacing w:line="276" w:lineRule="auto"/>
        <w:ind w:firstLine="1418"/>
        <w:rPr>
          <w:rFonts w:asciiTheme="minorEastAsia" w:hAnsiTheme="minorEastAsia"/>
          <w:szCs w:val="21"/>
        </w:rPr>
      </w:pPr>
      <w:r>
        <w:rPr>
          <w:rFonts w:asciiTheme="minorEastAsia" w:hAnsiTheme="minorEastAsia"/>
          <w:szCs w:val="21"/>
        </w:rPr>
        <w:t>——仪器响应时间应符合HJ733中3.2.3的规定；</w:t>
      </w:r>
    </w:p>
    <w:p w14:paraId="16028D5B">
      <w:pPr>
        <w:spacing w:line="276" w:lineRule="auto"/>
        <w:ind w:firstLine="1418"/>
        <w:rPr>
          <w:rFonts w:asciiTheme="minorEastAsia" w:hAnsiTheme="minorEastAsia"/>
          <w:szCs w:val="21"/>
        </w:rPr>
      </w:pPr>
      <w:r>
        <w:rPr>
          <w:rFonts w:asciiTheme="minorEastAsia" w:hAnsiTheme="minorEastAsia"/>
          <w:szCs w:val="21"/>
        </w:rPr>
        <w:t>——相对示值误差应符合HJ733中3.2.2中的规定；</w:t>
      </w:r>
    </w:p>
    <w:p w14:paraId="6D068047">
      <w:pPr>
        <w:spacing w:line="276" w:lineRule="auto"/>
        <w:ind w:firstLine="1418"/>
        <w:rPr>
          <w:rFonts w:asciiTheme="minorEastAsia" w:hAnsiTheme="minorEastAsia"/>
          <w:szCs w:val="21"/>
        </w:rPr>
      </w:pPr>
      <w:r>
        <w:rPr>
          <w:rFonts w:asciiTheme="minorEastAsia" w:hAnsiTheme="minorEastAsia"/>
          <w:szCs w:val="21"/>
        </w:rPr>
        <w:t>——恢复时间不应超过30s；</w:t>
      </w:r>
    </w:p>
    <w:p w14:paraId="4DBE2213">
      <w:pPr>
        <w:spacing w:line="276" w:lineRule="auto"/>
        <w:ind w:firstLine="1418"/>
        <w:rPr>
          <w:rFonts w:asciiTheme="minorEastAsia" w:hAnsiTheme="minorEastAsia"/>
          <w:szCs w:val="21"/>
        </w:rPr>
      </w:pPr>
      <w:r>
        <w:rPr>
          <w:rFonts w:asciiTheme="minorEastAsia" w:hAnsiTheme="minorEastAsia"/>
          <w:szCs w:val="21"/>
        </w:rPr>
        <w:t>——仪器进场检测一次的连续运行时间不低于8h；</w:t>
      </w:r>
    </w:p>
    <w:p w14:paraId="583B6A17">
      <w:pPr>
        <w:spacing w:line="276" w:lineRule="auto"/>
        <w:ind w:firstLine="1418"/>
        <w:rPr>
          <w:rFonts w:asciiTheme="minorEastAsia" w:hAnsiTheme="minorEastAsia"/>
          <w:szCs w:val="21"/>
        </w:rPr>
      </w:pPr>
      <w:r>
        <w:rPr>
          <w:rFonts w:asciiTheme="minorEastAsia" w:hAnsiTheme="minorEastAsia"/>
          <w:szCs w:val="21"/>
        </w:rPr>
        <w:t>——具备数据存储功能，并能以无线或蓝牙方式下载和传输检测数据；</w:t>
      </w:r>
    </w:p>
    <w:p w14:paraId="1BCCD06B">
      <w:pPr>
        <w:spacing w:line="276" w:lineRule="auto"/>
        <w:ind w:firstLine="1418"/>
        <w:rPr>
          <w:rFonts w:asciiTheme="minorEastAsia" w:hAnsiTheme="minorEastAsia"/>
          <w:szCs w:val="21"/>
        </w:rPr>
      </w:pPr>
      <w:r>
        <w:rPr>
          <w:rFonts w:asciiTheme="minorEastAsia" w:hAnsiTheme="minorEastAsia"/>
          <w:szCs w:val="21"/>
        </w:rPr>
        <w:t>——检测仪器或辅助工具应具有自动读取最大值功能；</w:t>
      </w:r>
    </w:p>
    <w:p w14:paraId="147FF91C">
      <w:pPr>
        <w:spacing w:line="276" w:lineRule="auto"/>
        <w:ind w:firstLine="1418"/>
        <w:rPr>
          <w:rFonts w:asciiTheme="minorEastAsia" w:hAnsiTheme="minorEastAsia"/>
          <w:szCs w:val="21"/>
        </w:rPr>
      </w:pPr>
      <w:r>
        <w:rPr>
          <w:rFonts w:asciiTheme="minorEastAsia" w:hAnsiTheme="minorEastAsia"/>
          <w:szCs w:val="21"/>
        </w:rPr>
        <w:t>——宜有超限报警功能，报警阈值可以自由设定；</w:t>
      </w:r>
    </w:p>
    <w:p w14:paraId="0FB803D5">
      <w:pPr>
        <w:spacing w:line="276" w:lineRule="auto"/>
        <w:ind w:firstLine="1418"/>
        <w:rPr>
          <w:rFonts w:asciiTheme="minorEastAsia" w:hAnsiTheme="minorEastAsia"/>
          <w:szCs w:val="21"/>
        </w:rPr>
      </w:pPr>
      <w:r>
        <w:rPr>
          <w:rFonts w:asciiTheme="minorEastAsia" w:hAnsiTheme="minorEastAsia"/>
          <w:szCs w:val="21"/>
        </w:rPr>
        <w:t>——仪器应通过防爆认证，防爆等级符合使用场所的要求；</w:t>
      </w:r>
    </w:p>
    <w:p w14:paraId="31E3E377">
      <w:pPr>
        <w:ind w:firstLine="1470" w:firstLineChars="700"/>
        <w:rPr>
          <w:lang w:bidi="en-US"/>
        </w:rPr>
      </w:pPr>
      <w:r>
        <w:rPr>
          <w:rFonts w:hint="eastAsia" w:asciiTheme="minorEastAsia" w:hAnsiTheme="minorEastAsia"/>
          <w:szCs w:val="21"/>
        </w:rPr>
        <w:t>——</w:t>
      </w:r>
      <w:r>
        <w:rPr>
          <w:rFonts w:asciiTheme="minorEastAsia" w:hAnsiTheme="minorEastAsia"/>
          <w:szCs w:val="21"/>
        </w:rPr>
        <w:t>仪器</w:t>
      </w:r>
      <w:r>
        <w:rPr>
          <w:rFonts w:hint="eastAsia" w:asciiTheme="minorEastAsia" w:hAnsiTheme="minorEastAsia"/>
          <w:szCs w:val="21"/>
        </w:rPr>
        <w:t>应安装消音器。</w:t>
      </w:r>
    </w:p>
    <w:p w14:paraId="16BC1167">
      <w:pPr>
        <w:pStyle w:val="50"/>
        <w:numPr>
          <w:ilvl w:val="0"/>
          <w:numId w:val="4"/>
        </w:numPr>
        <w:ind w:firstLineChars="0"/>
        <w:rPr>
          <w:lang w:bidi="en-US"/>
        </w:rPr>
      </w:pPr>
      <w:r>
        <w:rPr>
          <w:rFonts w:hint="eastAsia"/>
          <w:lang w:bidi="en-US"/>
        </w:rPr>
        <w:t>标准气体</w:t>
      </w:r>
    </w:p>
    <w:p w14:paraId="3523D26D">
      <w:pPr>
        <w:spacing w:line="276" w:lineRule="auto"/>
        <w:rPr>
          <w:sz w:val="24"/>
          <w:szCs w:val="24"/>
        </w:rPr>
      </w:pPr>
      <w:r>
        <w:rPr>
          <w:rFonts w:hint="eastAsia"/>
        </w:rPr>
        <w:t>检测用气体 需要准备的气体包括但不限于以下种类：</w:t>
      </w:r>
    </w:p>
    <w:p w14:paraId="754DAFDE">
      <w:pPr>
        <w:spacing w:line="276" w:lineRule="auto"/>
        <w:ind w:firstLine="1417" w:firstLineChars="675"/>
      </w:pPr>
      <w:r>
        <w:rPr>
          <w:rFonts w:hint="eastAsia"/>
        </w:rPr>
        <w:t>——零气，挥发性有机物浓度小于10µmol/mol的洁净空气（以CH4计）；</w:t>
      </w:r>
    </w:p>
    <w:p w14:paraId="15DEC65D">
      <w:pPr>
        <w:spacing w:line="276" w:lineRule="auto"/>
        <w:ind w:left="1837" w:leftChars="675" w:hanging="420" w:hangingChars="200"/>
      </w:pPr>
      <w:r>
        <w:rPr>
          <w:rFonts w:hint="eastAsia"/>
        </w:rPr>
        <w:t>——校准气体，指校准时用于将仪器读数调节至已知浓度的挥发性有机物。校准气体通常是接近相关控制标准浓度限值的参考化合物标准气体。</w:t>
      </w:r>
    </w:p>
    <w:p w14:paraId="58AA8258">
      <w:pPr>
        <w:ind w:firstLine="1417" w:firstLineChars="675"/>
      </w:pPr>
      <w:r>
        <w:rPr>
          <w:rFonts w:hint="eastAsia"/>
        </w:rPr>
        <w:t>——燃料气（高纯氢气99.99%），供气压力不低于10MPa。</w:t>
      </w:r>
    </w:p>
    <w:p w14:paraId="3E623521">
      <w:pPr>
        <w:numPr>
          <w:ilvl w:val="0"/>
          <w:numId w:val="4"/>
        </w:numPr>
      </w:pPr>
      <w:r>
        <w:rPr>
          <w:rFonts w:hint="eastAsia"/>
        </w:rPr>
        <w:t>设备明细</w:t>
      </w:r>
    </w:p>
    <w:p w14:paraId="28F70EC4">
      <w:pPr>
        <w:pStyle w:val="30"/>
        <w:spacing w:line="240" w:lineRule="auto"/>
      </w:pPr>
    </w:p>
    <w:tbl>
      <w:tblPr>
        <w:tblStyle w:val="3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622"/>
        <w:gridCol w:w="2208"/>
        <w:gridCol w:w="1308"/>
        <w:gridCol w:w="1253"/>
        <w:gridCol w:w="1401"/>
        <w:gridCol w:w="1202"/>
      </w:tblGrid>
      <w:tr w14:paraId="5745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92" w:type="dxa"/>
            <w:vMerge w:val="restart"/>
            <w:vAlign w:val="center"/>
          </w:tcPr>
          <w:p w14:paraId="02630EFA">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检测仪器</w:t>
            </w:r>
          </w:p>
        </w:tc>
        <w:tc>
          <w:tcPr>
            <w:tcW w:w="622" w:type="dxa"/>
            <w:vAlign w:val="center"/>
          </w:tcPr>
          <w:p w14:paraId="7FCECAA9">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序号</w:t>
            </w:r>
          </w:p>
        </w:tc>
        <w:tc>
          <w:tcPr>
            <w:tcW w:w="2208" w:type="dxa"/>
            <w:vAlign w:val="center"/>
          </w:tcPr>
          <w:p w14:paraId="3908A917">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仪器名称</w:t>
            </w:r>
          </w:p>
        </w:tc>
        <w:tc>
          <w:tcPr>
            <w:tcW w:w="1308" w:type="dxa"/>
            <w:vAlign w:val="center"/>
          </w:tcPr>
          <w:p w14:paraId="581278AE">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仪器编号</w:t>
            </w:r>
          </w:p>
        </w:tc>
        <w:tc>
          <w:tcPr>
            <w:tcW w:w="1253" w:type="dxa"/>
            <w:vAlign w:val="center"/>
          </w:tcPr>
          <w:p w14:paraId="5DFFDB44">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仪器型号</w:t>
            </w:r>
          </w:p>
        </w:tc>
        <w:tc>
          <w:tcPr>
            <w:tcW w:w="1401" w:type="dxa"/>
            <w:vAlign w:val="center"/>
          </w:tcPr>
          <w:p w14:paraId="5B8E477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检定时间</w:t>
            </w:r>
          </w:p>
        </w:tc>
        <w:tc>
          <w:tcPr>
            <w:tcW w:w="1202" w:type="dxa"/>
            <w:vAlign w:val="center"/>
          </w:tcPr>
          <w:p w14:paraId="2C12668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检定有效期</w:t>
            </w:r>
          </w:p>
        </w:tc>
      </w:tr>
      <w:tr w14:paraId="42ED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92" w:type="dxa"/>
            <w:vMerge w:val="continue"/>
            <w:vAlign w:val="center"/>
          </w:tcPr>
          <w:p w14:paraId="4242E797">
            <w:pPr>
              <w:pStyle w:val="50"/>
              <w:ind w:firstLine="0" w:firstLineChars="0"/>
              <w:jc w:val="center"/>
              <w:rPr>
                <w:rFonts w:ascii="宋体" w:hAnsi="宋体" w:eastAsia="宋体" w:cs="宋体"/>
                <w:kern w:val="0"/>
                <w:sz w:val="20"/>
                <w:szCs w:val="20"/>
              </w:rPr>
            </w:pPr>
          </w:p>
        </w:tc>
        <w:tc>
          <w:tcPr>
            <w:tcW w:w="622" w:type="dxa"/>
            <w:vAlign w:val="center"/>
          </w:tcPr>
          <w:p w14:paraId="6EB3AED8">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2208" w:type="dxa"/>
            <w:vAlign w:val="center"/>
          </w:tcPr>
          <w:p w14:paraId="15602599">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41976FCF">
            <w:pPr>
              <w:jc w:val="center"/>
              <w:rPr>
                <w:rFonts w:hint="default" w:ascii="宋体" w:hAnsi="宋体" w:eastAsia="宋体" w:cs="宋体"/>
                <w:kern w:val="0"/>
                <w:sz w:val="20"/>
                <w:szCs w:val="20"/>
                <w:lang w:val="en-US" w:eastAsia="zh-CN"/>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156</w:t>
            </w:r>
          </w:p>
        </w:tc>
        <w:tc>
          <w:tcPr>
            <w:tcW w:w="1253" w:type="dxa"/>
            <w:vAlign w:val="center"/>
          </w:tcPr>
          <w:p w14:paraId="32B03264">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41ABF808">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2A91203F">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5F19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92" w:type="dxa"/>
            <w:vMerge w:val="continue"/>
            <w:vAlign w:val="center"/>
          </w:tcPr>
          <w:p w14:paraId="53F3BCC5">
            <w:pPr>
              <w:pStyle w:val="50"/>
              <w:ind w:firstLine="0" w:firstLineChars="0"/>
              <w:jc w:val="center"/>
            </w:pPr>
          </w:p>
        </w:tc>
        <w:tc>
          <w:tcPr>
            <w:tcW w:w="622" w:type="dxa"/>
            <w:vAlign w:val="center"/>
          </w:tcPr>
          <w:p w14:paraId="76C0D813">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2208" w:type="dxa"/>
            <w:vAlign w:val="center"/>
          </w:tcPr>
          <w:p w14:paraId="166CEBD7">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707977F3">
            <w:pPr>
              <w:jc w:val="center"/>
              <w:rPr>
                <w:rFonts w:ascii="宋体" w:hAnsi="宋体" w:eastAsia="宋体" w:cs="宋体"/>
                <w:kern w:val="0"/>
                <w:sz w:val="20"/>
                <w:szCs w:val="20"/>
              </w:rPr>
            </w:pPr>
            <w:r>
              <w:rPr>
                <w:rFonts w:hint="eastAsia" w:ascii="宋体" w:hAnsi="宋体" w:eastAsia="宋体" w:cs="宋体"/>
                <w:color w:val="000000"/>
                <w:kern w:val="0"/>
                <w:sz w:val="20"/>
                <w:szCs w:val="20"/>
              </w:rPr>
              <w:t>SDJS/JD162</w:t>
            </w:r>
          </w:p>
        </w:tc>
        <w:tc>
          <w:tcPr>
            <w:tcW w:w="1253" w:type="dxa"/>
            <w:vAlign w:val="center"/>
          </w:tcPr>
          <w:p w14:paraId="7158CB19">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3726D902">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1D662261">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0FF1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continue"/>
            <w:vAlign w:val="center"/>
          </w:tcPr>
          <w:p w14:paraId="0DC808C5">
            <w:pPr>
              <w:pStyle w:val="50"/>
              <w:ind w:firstLine="0" w:firstLineChars="0"/>
              <w:jc w:val="center"/>
            </w:pPr>
          </w:p>
        </w:tc>
        <w:tc>
          <w:tcPr>
            <w:tcW w:w="622" w:type="dxa"/>
            <w:vAlign w:val="center"/>
          </w:tcPr>
          <w:p w14:paraId="5A35F354">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2208" w:type="dxa"/>
            <w:vAlign w:val="center"/>
          </w:tcPr>
          <w:p w14:paraId="3562F60C">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42D91831">
            <w:pPr>
              <w:jc w:val="center"/>
              <w:rPr>
                <w:rFonts w:ascii="宋体" w:hAnsi="宋体" w:eastAsia="宋体" w:cs="宋体"/>
                <w:kern w:val="0"/>
                <w:sz w:val="20"/>
                <w:szCs w:val="20"/>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244</w:t>
            </w:r>
          </w:p>
        </w:tc>
        <w:tc>
          <w:tcPr>
            <w:tcW w:w="1253" w:type="dxa"/>
            <w:vAlign w:val="center"/>
          </w:tcPr>
          <w:p w14:paraId="2A78983B">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403DE5D2">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7018BBCE">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526C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continue"/>
            <w:vAlign w:val="center"/>
          </w:tcPr>
          <w:p w14:paraId="7B8F7A0B">
            <w:pPr>
              <w:pStyle w:val="50"/>
              <w:ind w:firstLine="0" w:firstLineChars="0"/>
              <w:jc w:val="center"/>
            </w:pPr>
          </w:p>
        </w:tc>
        <w:tc>
          <w:tcPr>
            <w:tcW w:w="622" w:type="dxa"/>
            <w:vAlign w:val="center"/>
          </w:tcPr>
          <w:p w14:paraId="40441205">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2208" w:type="dxa"/>
            <w:vAlign w:val="center"/>
          </w:tcPr>
          <w:p w14:paraId="3B5EB961">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16D73E75">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208</w:t>
            </w:r>
          </w:p>
        </w:tc>
        <w:tc>
          <w:tcPr>
            <w:tcW w:w="1253" w:type="dxa"/>
            <w:vAlign w:val="center"/>
          </w:tcPr>
          <w:p w14:paraId="33463B28">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22D60CE0">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636C8B32">
            <w:pPr>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1DC9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continue"/>
            <w:vAlign w:val="center"/>
          </w:tcPr>
          <w:p w14:paraId="3B1FF66E">
            <w:pPr>
              <w:pStyle w:val="50"/>
              <w:ind w:firstLine="0" w:firstLineChars="0"/>
              <w:jc w:val="center"/>
              <w:rPr>
                <w:rFonts w:ascii="宋体" w:hAnsi="宋体" w:eastAsia="宋体" w:cs="宋体"/>
                <w:kern w:val="0"/>
                <w:sz w:val="20"/>
                <w:szCs w:val="20"/>
              </w:rPr>
            </w:pPr>
          </w:p>
        </w:tc>
        <w:tc>
          <w:tcPr>
            <w:tcW w:w="622" w:type="dxa"/>
            <w:vAlign w:val="center"/>
          </w:tcPr>
          <w:p w14:paraId="542928E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2208" w:type="dxa"/>
            <w:vAlign w:val="center"/>
          </w:tcPr>
          <w:p w14:paraId="1B5AEC22">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7AE1309E">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SDJS/JD200</w:t>
            </w:r>
          </w:p>
        </w:tc>
        <w:tc>
          <w:tcPr>
            <w:tcW w:w="1253" w:type="dxa"/>
            <w:vAlign w:val="center"/>
          </w:tcPr>
          <w:p w14:paraId="51263D56">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4CFE3A9C">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1D15589B">
            <w:pPr>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6BDF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92" w:type="dxa"/>
            <w:vMerge w:val="restart"/>
            <w:vAlign w:val="center"/>
          </w:tcPr>
          <w:p w14:paraId="36554E3B">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标准物质</w:t>
            </w:r>
          </w:p>
        </w:tc>
        <w:tc>
          <w:tcPr>
            <w:tcW w:w="622" w:type="dxa"/>
            <w:vAlign w:val="center"/>
          </w:tcPr>
          <w:p w14:paraId="67CAB009">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序号</w:t>
            </w:r>
          </w:p>
        </w:tc>
        <w:tc>
          <w:tcPr>
            <w:tcW w:w="2208" w:type="dxa"/>
            <w:vAlign w:val="center"/>
          </w:tcPr>
          <w:p w14:paraId="3089FC51">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标气瓶号</w:t>
            </w:r>
          </w:p>
        </w:tc>
        <w:tc>
          <w:tcPr>
            <w:tcW w:w="2561" w:type="dxa"/>
            <w:gridSpan w:val="2"/>
            <w:vAlign w:val="center"/>
          </w:tcPr>
          <w:p w14:paraId="2D7AE406">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标气浓度（μmol/mol）</w:t>
            </w:r>
          </w:p>
        </w:tc>
        <w:tc>
          <w:tcPr>
            <w:tcW w:w="1401" w:type="dxa"/>
            <w:vAlign w:val="center"/>
          </w:tcPr>
          <w:p w14:paraId="311A1D6F">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定值日期</w:t>
            </w:r>
          </w:p>
        </w:tc>
        <w:tc>
          <w:tcPr>
            <w:tcW w:w="1202" w:type="dxa"/>
            <w:vAlign w:val="center"/>
          </w:tcPr>
          <w:p w14:paraId="41DC2146">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有效期</w:t>
            </w:r>
          </w:p>
        </w:tc>
      </w:tr>
      <w:tr w14:paraId="12A8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392" w:type="dxa"/>
            <w:vMerge w:val="continue"/>
            <w:vAlign w:val="center"/>
          </w:tcPr>
          <w:p w14:paraId="04B3E739">
            <w:pPr>
              <w:pStyle w:val="50"/>
              <w:ind w:firstLine="0" w:firstLineChars="0"/>
              <w:jc w:val="center"/>
              <w:rPr>
                <w:rFonts w:ascii="宋体" w:hAnsi="宋体" w:eastAsia="宋体" w:cs="宋体"/>
                <w:kern w:val="0"/>
                <w:sz w:val="20"/>
                <w:szCs w:val="20"/>
              </w:rPr>
            </w:pPr>
          </w:p>
        </w:tc>
        <w:tc>
          <w:tcPr>
            <w:tcW w:w="622" w:type="dxa"/>
            <w:vAlign w:val="center"/>
          </w:tcPr>
          <w:p w14:paraId="1332083F">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2208" w:type="dxa"/>
            <w:shd w:val="clear" w:color="auto" w:fill="auto"/>
            <w:vAlign w:val="center"/>
          </w:tcPr>
          <w:p w14:paraId="249DD0E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L226504156</w:t>
            </w:r>
          </w:p>
        </w:tc>
        <w:tc>
          <w:tcPr>
            <w:tcW w:w="2561" w:type="dxa"/>
            <w:gridSpan w:val="2"/>
            <w:vAlign w:val="center"/>
          </w:tcPr>
          <w:p w14:paraId="486C3C68">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0</w:t>
            </w:r>
          </w:p>
        </w:tc>
        <w:tc>
          <w:tcPr>
            <w:tcW w:w="1401" w:type="dxa"/>
            <w:vAlign w:val="center"/>
          </w:tcPr>
          <w:p w14:paraId="2F9E5B65">
            <w:pPr>
              <w:widowControl/>
              <w:jc w:val="center"/>
              <w:textAlignment w:val="center"/>
              <w:rPr>
                <w:rFonts w:hint="eastAsia"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03</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03</w:t>
            </w:r>
          </w:p>
        </w:tc>
        <w:tc>
          <w:tcPr>
            <w:tcW w:w="1202" w:type="dxa"/>
            <w:vAlign w:val="center"/>
          </w:tcPr>
          <w:p w14:paraId="67D3630A">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一年</w:t>
            </w:r>
          </w:p>
        </w:tc>
      </w:tr>
      <w:tr w14:paraId="338C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392" w:type="dxa"/>
            <w:vMerge w:val="continue"/>
            <w:vAlign w:val="center"/>
          </w:tcPr>
          <w:p w14:paraId="313D263D">
            <w:pPr>
              <w:pStyle w:val="50"/>
              <w:ind w:firstLine="0" w:firstLineChars="0"/>
              <w:jc w:val="center"/>
              <w:rPr>
                <w:rFonts w:ascii="宋体" w:hAnsi="宋体" w:eastAsia="宋体" w:cs="宋体"/>
                <w:sz w:val="20"/>
                <w:szCs w:val="20"/>
              </w:rPr>
            </w:pPr>
          </w:p>
        </w:tc>
        <w:tc>
          <w:tcPr>
            <w:tcW w:w="622" w:type="dxa"/>
            <w:vAlign w:val="center"/>
          </w:tcPr>
          <w:p w14:paraId="61BB612A">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2</w:t>
            </w:r>
          </w:p>
        </w:tc>
        <w:tc>
          <w:tcPr>
            <w:tcW w:w="2208" w:type="dxa"/>
            <w:shd w:val="clear" w:color="auto" w:fill="auto"/>
            <w:vAlign w:val="center"/>
          </w:tcPr>
          <w:p w14:paraId="5339322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95405166</w:t>
            </w:r>
          </w:p>
        </w:tc>
        <w:tc>
          <w:tcPr>
            <w:tcW w:w="2561" w:type="dxa"/>
            <w:gridSpan w:val="2"/>
            <w:vAlign w:val="center"/>
          </w:tcPr>
          <w:p w14:paraId="25B87084">
            <w:pPr>
              <w:keepNext w:val="0"/>
              <w:keepLines w:val="0"/>
              <w:widowControl/>
              <w:suppressLineNumbers w:val="0"/>
              <w:jc w:val="center"/>
              <w:textAlignment w:val="center"/>
              <w:rPr>
                <w:rFonts w:hint="eastAsia" w:ascii="宋体" w:hAnsi="宋体" w:eastAsia="宋体" w:cs="宋体"/>
                <w:kern w:val="0"/>
                <w:sz w:val="20"/>
                <w:szCs w:val="20"/>
                <w:lang w:val="en-US"/>
              </w:rPr>
            </w:pPr>
            <w:r>
              <w:rPr>
                <w:rFonts w:hint="eastAsia" w:ascii="宋体" w:hAnsi="宋体" w:eastAsia="宋体" w:cs="宋体"/>
                <w:i w:val="0"/>
                <w:iCs w:val="0"/>
                <w:color w:val="000000"/>
                <w:kern w:val="0"/>
                <w:sz w:val="20"/>
                <w:szCs w:val="20"/>
                <w:u w:val="none"/>
                <w:lang w:val="en-US" w:eastAsia="zh-CN" w:bidi="ar"/>
              </w:rPr>
              <w:t>2031</w:t>
            </w:r>
          </w:p>
        </w:tc>
        <w:tc>
          <w:tcPr>
            <w:tcW w:w="1401" w:type="dxa"/>
            <w:vAlign w:val="center"/>
          </w:tcPr>
          <w:p w14:paraId="5F459CAB">
            <w:pPr>
              <w:widowControl/>
              <w:jc w:val="center"/>
              <w:textAlignment w:val="center"/>
              <w:rPr>
                <w:rFonts w:hint="eastAsia"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04</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17</w:t>
            </w:r>
          </w:p>
        </w:tc>
        <w:tc>
          <w:tcPr>
            <w:tcW w:w="1202" w:type="dxa"/>
            <w:vAlign w:val="center"/>
          </w:tcPr>
          <w:p w14:paraId="28438272">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一年</w:t>
            </w:r>
          </w:p>
        </w:tc>
      </w:tr>
      <w:tr w14:paraId="34C6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92" w:type="dxa"/>
            <w:vMerge w:val="continue"/>
            <w:vAlign w:val="center"/>
          </w:tcPr>
          <w:p w14:paraId="4DBB2AAF">
            <w:pPr>
              <w:pStyle w:val="50"/>
              <w:ind w:firstLine="0" w:firstLineChars="0"/>
              <w:jc w:val="center"/>
              <w:rPr>
                <w:rFonts w:ascii="宋体" w:hAnsi="宋体" w:eastAsia="宋体" w:cs="宋体"/>
                <w:kern w:val="0"/>
                <w:sz w:val="20"/>
                <w:szCs w:val="20"/>
              </w:rPr>
            </w:pPr>
          </w:p>
        </w:tc>
        <w:tc>
          <w:tcPr>
            <w:tcW w:w="622" w:type="dxa"/>
            <w:vAlign w:val="center"/>
          </w:tcPr>
          <w:p w14:paraId="7CE88F77">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3</w:t>
            </w:r>
          </w:p>
        </w:tc>
        <w:tc>
          <w:tcPr>
            <w:tcW w:w="2208" w:type="dxa"/>
            <w:shd w:val="clear" w:color="auto" w:fill="auto"/>
            <w:vAlign w:val="center"/>
          </w:tcPr>
          <w:p w14:paraId="589E68A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rPr>
            </w:pPr>
            <w:r>
              <w:rPr>
                <w:rFonts w:hint="eastAsia" w:cs="Times New Roman"/>
                <w:color w:val="000000"/>
                <w:kern w:val="2"/>
                <w:sz w:val="21"/>
                <w:szCs w:val="21"/>
                <w:highlight w:val="none"/>
                <w:lang w:val="en-US" w:eastAsia="zh-CN" w:bidi="ar-SA"/>
              </w:rPr>
              <w:t>TF11134</w:t>
            </w:r>
          </w:p>
        </w:tc>
        <w:tc>
          <w:tcPr>
            <w:tcW w:w="2561" w:type="dxa"/>
            <w:gridSpan w:val="2"/>
            <w:vAlign w:val="center"/>
          </w:tcPr>
          <w:p w14:paraId="58D3C81F">
            <w:pPr>
              <w:keepNext w:val="0"/>
              <w:keepLines w:val="0"/>
              <w:widowControl/>
              <w:suppressLineNumbers w:val="0"/>
              <w:jc w:val="center"/>
              <w:textAlignment w:val="center"/>
              <w:rPr>
                <w:rFonts w:hint="eastAsia" w:ascii="宋体" w:hAnsi="宋体" w:eastAsia="宋体" w:cs="宋体"/>
                <w:kern w:val="0"/>
                <w:sz w:val="20"/>
                <w:szCs w:val="20"/>
                <w:lang w:val="en-US"/>
              </w:rPr>
            </w:pPr>
            <w:r>
              <w:rPr>
                <w:rFonts w:hint="eastAsia" w:ascii="宋体" w:hAnsi="宋体" w:eastAsia="宋体" w:cs="宋体"/>
                <w:i w:val="0"/>
                <w:iCs w:val="0"/>
                <w:color w:val="000000"/>
                <w:kern w:val="0"/>
                <w:sz w:val="20"/>
                <w:szCs w:val="20"/>
                <w:u w:val="none"/>
                <w:lang w:val="en-US" w:eastAsia="zh-CN" w:bidi="ar"/>
              </w:rPr>
              <w:t>512</w:t>
            </w:r>
          </w:p>
        </w:tc>
        <w:tc>
          <w:tcPr>
            <w:tcW w:w="1401" w:type="dxa"/>
            <w:vAlign w:val="center"/>
          </w:tcPr>
          <w:p w14:paraId="0E1A91B8">
            <w:pPr>
              <w:widowControl/>
              <w:jc w:val="center"/>
              <w:textAlignment w:val="center"/>
              <w:rPr>
                <w:rFonts w:hint="eastAsia"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.8.</w:t>
            </w:r>
            <w:r>
              <w:rPr>
                <w:rFonts w:hint="eastAsia" w:ascii="宋体" w:hAnsi="宋体" w:eastAsia="宋体" w:cs="宋体"/>
                <w:color w:val="000000"/>
                <w:kern w:val="0"/>
                <w:sz w:val="20"/>
                <w:szCs w:val="20"/>
                <w:lang w:val="en-US" w:eastAsia="zh-CN"/>
              </w:rPr>
              <w:t>9</w:t>
            </w:r>
          </w:p>
        </w:tc>
        <w:tc>
          <w:tcPr>
            <w:tcW w:w="1202" w:type="dxa"/>
            <w:vAlign w:val="center"/>
          </w:tcPr>
          <w:p w14:paraId="73218425">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一年</w:t>
            </w:r>
          </w:p>
        </w:tc>
      </w:tr>
      <w:tr w14:paraId="0FCD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92" w:type="dxa"/>
            <w:vMerge w:val="continue"/>
            <w:vAlign w:val="center"/>
          </w:tcPr>
          <w:p w14:paraId="601EA2C8">
            <w:pPr>
              <w:pStyle w:val="50"/>
              <w:ind w:firstLine="0" w:firstLineChars="0"/>
              <w:jc w:val="center"/>
            </w:pPr>
          </w:p>
        </w:tc>
        <w:tc>
          <w:tcPr>
            <w:tcW w:w="622" w:type="dxa"/>
            <w:shd w:val="clear" w:color="auto" w:fill="auto"/>
            <w:vAlign w:val="center"/>
          </w:tcPr>
          <w:p w14:paraId="58FD0674">
            <w:pPr>
              <w:pStyle w:val="50"/>
              <w:ind w:firstLine="0" w:firstLineChars="0"/>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4</w:t>
            </w:r>
          </w:p>
        </w:tc>
        <w:tc>
          <w:tcPr>
            <w:tcW w:w="2208" w:type="dxa"/>
            <w:shd w:val="clear" w:color="auto" w:fill="auto"/>
            <w:vAlign w:val="center"/>
          </w:tcPr>
          <w:p w14:paraId="2181C12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color w:val="000000"/>
                <w:kern w:val="2"/>
                <w:sz w:val="20"/>
                <w:szCs w:val="20"/>
                <w:highlight w:val="none"/>
                <w:lang w:val="en-US" w:eastAsia="zh-CN" w:bidi="ar-SA"/>
              </w:rPr>
              <w:t>2306306199</w:t>
            </w:r>
          </w:p>
        </w:tc>
        <w:tc>
          <w:tcPr>
            <w:tcW w:w="2561" w:type="dxa"/>
            <w:gridSpan w:val="2"/>
            <w:shd w:val="clear" w:color="auto" w:fill="auto"/>
            <w:vAlign w:val="center"/>
          </w:tcPr>
          <w:p w14:paraId="793672E7">
            <w:pPr>
              <w:keepNext w:val="0"/>
              <w:keepLines w:val="0"/>
              <w:widowControl/>
              <w:suppressLineNumbers w:val="0"/>
              <w:jc w:val="center"/>
              <w:textAlignment w:val="center"/>
              <w:rPr>
                <w:rFonts w:hint="eastAsia" w:ascii="宋体" w:hAnsi="宋体" w:eastAsia="宋体" w:cs="宋体"/>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10493</w:t>
            </w:r>
          </w:p>
        </w:tc>
        <w:tc>
          <w:tcPr>
            <w:tcW w:w="1401" w:type="dxa"/>
            <w:shd w:val="clear" w:color="auto" w:fill="auto"/>
            <w:vAlign w:val="center"/>
          </w:tcPr>
          <w:p w14:paraId="5DED77C6">
            <w:pPr>
              <w:widowControl/>
              <w:jc w:val="center"/>
              <w:textAlignment w:val="center"/>
              <w:rPr>
                <w:rFonts w:hint="eastAsia" w:ascii="宋体" w:hAnsi="宋体" w:eastAsia="宋体" w:cs="宋体"/>
                <w:kern w:val="0"/>
                <w:sz w:val="20"/>
                <w:szCs w:val="20"/>
                <w:lang w:val="en-US" w:eastAsia="zh-CN" w:bidi="ar-SA"/>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03</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03</w:t>
            </w:r>
          </w:p>
        </w:tc>
        <w:tc>
          <w:tcPr>
            <w:tcW w:w="1202" w:type="dxa"/>
            <w:shd w:val="clear" w:color="auto" w:fill="auto"/>
            <w:vAlign w:val="center"/>
          </w:tcPr>
          <w:p w14:paraId="5FC58E9A">
            <w:pPr>
              <w:pStyle w:val="50"/>
              <w:ind w:firstLine="0" w:firstLineChars="0"/>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一年</w:t>
            </w:r>
          </w:p>
        </w:tc>
      </w:tr>
      <w:tr w14:paraId="7098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restart"/>
            <w:vAlign w:val="center"/>
          </w:tcPr>
          <w:p w14:paraId="01AAF51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气象检测仪</w:t>
            </w:r>
          </w:p>
        </w:tc>
        <w:tc>
          <w:tcPr>
            <w:tcW w:w="622" w:type="dxa"/>
            <w:vAlign w:val="center"/>
          </w:tcPr>
          <w:p w14:paraId="25B559C4">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序号</w:t>
            </w:r>
          </w:p>
        </w:tc>
        <w:tc>
          <w:tcPr>
            <w:tcW w:w="2208" w:type="dxa"/>
            <w:vAlign w:val="center"/>
          </w:tcPr>
          <w:p w14:paraId="157EED33">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仪器名称</w:t>
            </w:r>
          </w:p>
        </w:tc>
        <w:tc>
          <w:tcPr>
            <w:tcW w:w="1308" w:type="dxa"/>
            <w:vAlign w:val="center"/>
          </w:tcPr>
          <w:p w14:paraId="57916D93">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仪器编号</w:t>
            </w:r>
          </w:p>
        </w:tc>
        <w:tc>
          <w:tcPr>
            <w:tcW w:w="1253" w:type="dxa"/>
            <w:vAlign w:val="center"/>
          </w:tcPr>
          <w:p w14:paraId="4FCE563F">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仪器型号</w:t>
            </w:r>
          </w:p>
        </w:tc>
        <w:tc>
          <w:tcPr>
            <w:tcW w:w="1401" w:type="dxa"/>
            <w:vAlign w:val="center"/>
          </w:tcPr>
          <w:p w14:paraId="5856988F">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检定时间</w:t>
            </w:r>
          </w:p>
        </w:tc>
        <w:tc>
          <w:tcPr>
            <w:tcW w:w="1202" w:type="dxa"/>
            <w:vAlign w:val="center"/>
          </w:tcPr>
          <w:p w14:paraId="5E2101D7">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检定有效期</w:t>
            </w:r>
          </w:p>
        </w:tc>
      </w:tr>
      <w:tr w14:paraId="6D83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2" w:type="dxa"/>
            <w:vMerge w:val="continue"/>
            <w:vAlign w:val="center"/>
          </w:tcPr>
          <w:p w14:paraId="2A33AD3B">
            <w:pPr>
              <w:pStyle w:val="50"/>
              <w:ind w:firstLine="0" w:firstLineChars="0"/>
              <w:jc w:val="center"/>
              <w:rPr>
                <w:rFonts w:ascii="宋体" w:hAnsi="宋体" w:eastAsia="宋体" w:cs="宋体"/>
                <w:sz w:val="20"/>
                <w:szCs w:val="20"/>
              </w:rPr>
            </w:pPr>
          </w:p>
        </w:tc>
        <w:tc>
          <w:tcPr>
            <w:tcW w:w="622" w:type="dxa"/>
            <w:vAlign w:val="center"/>
          </w:tcPr>
          <w:p w14:paraId="3624E006">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1</w:t>
            </w:r>
          </w:p>
        </w:tc>
        <w:tc>
          <w:tcPr>
            <w:tcW w:w="2208" w:type="dxa"/>
            <w:vAlign w:val="center"/>
          </w:tcPr>
          <w:p w14:paraId="24515AAE">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手持气象仪</w:t>
            </w:r>
          </w:p>
        </w:tc>
        <w:tc>
          <w:tcPr>
            <w:tcW w:w="1308" w:type="dxa"/>
            <w:vAlign w:val="center"/>
          </w:tcPr>
          <w:p w14:paraId="3D6006B1">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SDJS/JD158</w:t>
            </w:r>
          </w:p>
        </w:tc>
        <w:tc>
          <w:tcPr>
            <w:tcW w:w="1253" w:type="dxa"/>
            <w:vAlign w:val="center"/>
          </w:tcPr>
          <w:p w14:paraId="109F503A">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Kestrel5500</w:t>
            </w:r>
          </w:p>
        </w:tc>
        <w:tc>
          <w:tcPr>
            <w:tcW w:w="1401" w:type="dxa"/>
            <w:vAlign w:val="center"/>
          </w:tcPr>
          <w:p w14:paraId="6521ED3B">
            <w:pPr>
              <w:widowControl/>
              <w:jc w:val="center"/>
              <w:textAlignment w:val="center"/>
              <w:rPr>
                <w:rFonts w:hint="default" w:ascii="宋体" w:hAnsi="宋体" w:eastAsia="宋体" w:cs="宋体"/>
                <w:sz w:val="20"/>
                <w:szCs w:val="20"/>
                <w:lang w:val="en-US"/>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0579CD6D">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604F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2" w:type="dxa"/>
            <w:vMerge w:val="continue"/>
            <w:vAlign w:val="center"/>
          </w:tcPr>
          <w:p w14:paraId="36B61902">
            <w:pPr>
              <w:pStyle w:val="50"/>
              <w:ind w:firstLine="0" w:firstLineChars="0"/>
              <w:jc w:val="center"/>
              <w:rPr>
                <w:rFonts w:ascii="宋体" w:hAnsi="宋体" w:eastAsia="宋体" w:cs="宋体"/>
                <w:sz w:val="20"/>
                <w:szCs w:val="20"/>
              </w:rPr>
            </w:pPr>
          </w:p>
        </w:tc>
        <w:tc>
          <w:tcPr>
            <w:tcW w:w="622" w:type="dxa"/>
            <w:vAlign w:val="center"/>
          </w:tcPr>
          <w:p w14:paraId="10BB92B6">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2</w:t>
            </w:r>
          </w:p>
        </w:tc>
        <w:tc>
          <w:tcPr>
            <w:tcW w:w="2208" w:type="dxa"/>
            <w:vAlign w:val="center"/>
          </w:tcPr>
          <w:p w14:paraId="79CFC37E">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手持气象仪</w:t>
            </w:r>
          </w:p>
        </w:tc>
        <w:tc>
          <w:tcPr>
            <w:tcW w:w="1308" w:type="dxa"/>
            <w:vAlign w:val="center"/>
          </w:tcPr>
          <w:p w14:paraId="1CB3155B">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SDJS/JD157</w:t>
            </w:r>
          </w:p>
        </w:tc>
        <w:tc>
          <w:tcPr>
            <w:tcW w:w="1253" w:type="dxa"/>
            <w:vAlign w:val="center"/>
          </w:tcPr>
          <w:p w14:paraId="5FB74382">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Kestrel5500</w:t>
            </w:r>
          </w:p>
        </w:tc>
        <w:tc>
          <w:tcPr>
            <w:tcW w:w="1401" w:type="dxa"/>
            <w:vAlign w:val="center"/>
          </w:tcPr>
          <w:p w14:paraId="37538596">
            <w:pPr>
              <w:widowControl/>
              <w:jc w:val="center"/>
              <w:textAlignment w:val="center"/>
              <w:rPr>
                <w:rFonts w:hint="default" w:ascii="宋体" w:hAnsi="宋体" w:eastAsia="宋体" w:cs="宋体"/>
                <w:sz w:val="20"/>
                <w:szCs w:val="20"/>
                <w:lang w:val="en-US"/>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10</w:t>
            </w:r>
          </w:p>
        </w:tc>
        <w:tc>
          <w:tcPr>
            <w:tcW w:w="1202" w:type="dxa"/>
            <w:vAlign w:val="center"/>
          </w:tcPr>
          <w:p w14:paraId="6F3A065D">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bl>
    <w:p w14:paraId="3711D9A6">
      <w:r>
        <w:rPr>
          <w:rFonts w:hint="eastAsia"/>
        </w:rPr>
        <w:br w:type="page"/>
      </w:r>
    </w:p>
    <w:p w14:paraId="7EB391C2">
      <w:pPr>
        <w:pStyle w:val="2"/>
        <w:spacing w:line="240" w:lineRule="auto"/>
      </w:pPr>
      <w:bookmarkStart w:id="6" w:name="_Toc15450"/>
      <w:r>
        <w:rPr>
          <w:rFonts w:hint="eastAsia"/>
        </w:rPr>
        <w:t>实施标准</w:t>
      </w:r>
      <w:bookmarkEnd w:id="6"/>
    </w:p>
    <w:p w14:paraId="6A6B83A0">
      <w:pPr>
        <w:pStyle w:val="3"/>
        <w:spacing w:line="240" w:lineRule="auto"/>
        <w:rPr>
          <w:rFonts w:ascii="宋体" w:hAnsi="宋体"/>
          <w:szCs w:val="21"/>
        </w:rPr>
      </w:pPr>
      <w:bookmarkStart w:id="7" w:name="_Toc4579"/>
      <w:r>
        <w:rPr>
          <w:rFonts w:hint="eastAsia" w:ascii="宋体" w:hAnsi="宋体"/>
          <w:szCs w:val="21"/>
        </w:rPr>
        <w:t>国家环保部及各地方技术标准要求</w:t>
      </w:r>
      <w:bookmarkEnd w:id="7"/>
    </w:p>
    <w:tbl>
      <w:tblPr>
        <w:tblStyle w:val="32"/>
        <w:tblW w:w="9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8901"/>
      </w:tblGrid>
      <w:tr w14:paraId="4E58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89" w:type="dxa"/>
            <w:vAlign w:val="center"/>
          </w:tcPr>
          <w:p w14:paraId="0FBF48C3">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8901" w:type="dxa"/>
            <w:vAlign w:val="center"/>
          </w:tcPr>
          <w:p w14:paraId="2E3AFE01">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发布内容</w:t>
            </w:r>
          </w:p>
        </w:tc>
      </w:tr>
      <w:tr w14:paraId="0AF6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68C657D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8901" w:type="dxa"/>
            <w:vAlign w:val="center"/>
          </w:tcPr>
          <w:p w14:paraId="1D628CE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《石化企业泄漏检测与修复工作指南》</w:t>
            </w:r>
          </w:p>
        </w:tc>
      </w:tr>
      <w:tr w14:paraId="0BA3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265E5DC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901" w:type="dxa"/>
            <w:vAlign w:val="center"/>
          </w:tcPr>
          <w:p w14:paraId="667F709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《泄漏和敞开液面排放的挥发性有机物检测技术导则》HJ 733-2014</w:t>
            </w:r>
          </w:p>
        </w:tc>
      </w:tr>
      <w:tr w14:paraId="7E00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1485CF1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8901" w:type="dxa"/>
            <w:vAlign w:val="center"/>
          </w:tcPr>
          <w:p w14:paraId="4C7BFFC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《排污单位自行监测技术指南》HJ 819-2017</w:t>
            </w:r>
          </w:p>
        </w:tc>
      </w:tr>
      <w:tr w14:paraId="4FCD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7A894A5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901" w:type="dxa"/>
            <w:vAlign w:val="center"/>
          </w:tcPr>
          <w:p w14:paraId="0823327A">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《石油炼制工业污染物排放标准》GB31570-2015</w:t>
            </w:r>
          </w:p>
        </w:tc>
      </w:tr>
      <w:tr w14:paraId="3B20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011073E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8901" w:type="dxa"/>
            <w:vAlign w:val="center"/>
          </w:tcPr>
          <w:p w14:paraId="77EFEDA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《石油化学工业污染物排放标准》GB31571-2015</w:t>
            </w:r>
          </w:p>
        </w:tc>
      </w:tr>
      <w:tr w14:paraId="5188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6012BB5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8901" w:type="dxa"/>
            <w:vAlign w:val="center"/>
          </w:tcPr>
          <w:p w14:paraId="43B3829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《合成树脂工业污染物排放标准》GB31572-2015</w:t>
            </w:r>
          </w:p>
        </w:tc>
      </w:tr>
      <w:tr w14:paraId="6558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4A1DB5EC">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8901" w:type="dxa"/>
            <w:vAlign w:val="center"/>
          </w:tcPr>
          <w:p w14:paraId="2CEB295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《挥发性有机物排放标准》DB37/ 2801.6—2018</w:t>
            </w:r>
          </w:p>
        </w:tc>
      </w:tr>
      <w:tr w14:paraId="7A3B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3A4A4055">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8901" w:type="dxa"/>
            <w:vAlign w:val="center"/>
          </w:tcPr>
          <w:p w14:paraId="3500B8B0">
            <w:pPr>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《挥发性有机物无组织排放控制标准》 GB 37822-20</w:t>
            </w:r>
            <w:r>
              <w:rPr>
                <w:rFonts w:hint="eastAsia" w:asciiTheme="minorEastAsia" w:hAnsiTheme="minorEastAsia" w:eastAsiaTheme="minorEastAsia" w:cstheme="minorEastAsia"/>
                <w:szCs w:val="21"/>
                <w:lang w:val="en-US" w:eastAsia="zh-CN"/>
              </w:rPr>
              <w:t>19</w:t>
            </w:r>
          </w:p>
        </w:tc>
      </w:tr>
      <w:tr w14:paraId="57B6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09C11C86">
            <w:pPr>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9</w:t>
            </w:r>
          </w:p>
        </w:tc>
        <w:tc>
          <w:tcPr>
            <w:tcW w:w="8901" w:type="dxa"/>
            <w:vAlign w:val="center"/>
          </w:tcPr>
          <w:p w14:paraId="55BFC2D7">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《工业企业挥发性有机物泄漏检测与修复技术指南》HJ1230-2021</w:t>
            </w:r>
          </w:p>
        </w:tc>
      </w:tr>
    </w:tbl>
    <w:p w14:paraId="7041DCAA">
      <w:bookmarkStart w:id="78" w:name="_GoBack"/>
      <w:bookmarkEnd w:id="78"/>
      <w:r>
        <w:rPr>
          <w:rFonts w:hint="eastAsia"/>
        </w:rPr>
        <w:br w:type="page"/>
      </w:r>
    </w:p>
    <w:p w14:paraId="01680F75">
      <w:pPr>
        <w:pStyle w:val="2"/>
        <w:spacing w:line="240" w:lineRule="auto"/>
      </w:pPr>
      <w:bookmarkStart w:id="8" w:name="_Toc2817"/>
      <w:r>
        <w:rPr>
          <w:rFonts w:hint="eastAsia"/>
        </w:rPr>
        <w:t>LDAR工作流程</w:t>
      </w:r>
      <w:bookmarkEnd w:id="8"/>
    </w:p>
    <w:p w14:paraId="21E897D5">
      <w:pPr>
        <w:pStyle w:val="3"/>
        <w:spacing w:line="240" w:lineRule="auto"/>
        <w:rPr>
          <w:rFonts w:ascii="宋体" w:hAnsi="宋体"/>
          <w:szCs w:val="21"/>
        </w:rPr>
      </w:pPr>
      <w:bookmarkStart w:id="9" w:name="_Toc746"/>
      <w:r>
        <w:rPr>
          <w:rFonts w:hint="eastAsia" w:ascii="宋体" w:hAnsi="宋体"/>
          <w:szCs w:val="21"/>
        </w:rPr>
        <w:t>项目建立流程</w:t>
      </w:r>
      <w:bookmarkEnd w:id="9"/>
    </w:p>
    <w:p w14:paraId="28111810">
      <w:pPr>
        <w:pStyle w:val="14"/>
        <w:jc w:val="center"/>
      </w:pPr>
      <w:r>
        <w:rPr>
          <w:lang w:val="en-US" w:bidi="ar-SA"/>
        </w:rPr>
        <w:drawing>
          <wp:inline distT="0" distB="0" distL="114300" distR="114300">
            <wp:extent cx="5204460" cy="4210685"/>
            <wp:effectExtent l="0" t="0" r="7620" b="10795"/>
            <wp:docPr id="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
                    <pic:cNvPicPr>
                      <a:picLocks noChangeAspect="1"/>
                    </pic:cNvPicPr>
                  </pic:nvPicPr>
                  <pic:blipFill>
                    <a:blip r:embed="rId16"/>
                    <a:stretch>
                      <a:fillRect/>
                    </a:stretch>
                  </pic:blipFill>
                  <pic:spPr>
                    <a:xfrm>
                      <a:off x="0" y="0"/>
                      <a:ext cx="5204460" cy="4210685"/>
                    </a:xfrm>
                    <a:prstGeom prst="rect">
                      <a:avLst/>
                    </a:prstGeom>
                    <a:noFill/>
                    <a:ln>
                      <a:noFill/>
                    </a:ln>
                  </pic:spPr>
                </pic:pic>
              </a:graphicData>
            </a:graphic>
          </wp:inline>
        </w:drawing>
      </w:r>
    </w:p>
    <w:p w14:paraId="118404A3">
      <w:pPr>
        <w:pStyle w:val="14"/>
        <w:jc w:val="center"/>
      </w:pPr>
    </w:p>
    <w:p w14:paraId="411317D1">
      <w:pPr>
        <w:pStyle w:val="14"/>
        <w:jc w:val="center"/>
      </w:pPr>
    </w:p>
    <w:p w14:paraId="2BD0B73B">
      <w:pPr>
        <w:ind w:firstLine="315" w:firstLineChars="150"/>
        <w:rPr>
          <w:rFonts w:ascii="宋体" w:hAnsi="宋体" w:eastAsia="宋体" w:cs="宋体"/>
          <w:color w:val="000000"/>
          <w:szCs w:val="21"/>
        </w:rPr>
      </w:pPr>
      <w:r>
        <w:rPr>
          <w:rFonts w:hint="eastAsia" w:ascii="宋体" w:hAnsi="宋体" w:eastAsia="宋体" w:cs="宋体"/>
          <w:color w:val="000000"/>
          <w:szCs w:val="21"/>
        </w:rPr>
        <w:t>具体将包含如下内容：</w:t>
      </w:r>
    </w:p>
    <w:p w14:paraId="3B4DED7D">
      <w:pPr>
        <w:ind w:firstLine="36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建立密封点清单：</w:t>
      </w:r>
    </w:p>
    <w:p w14:paraId="3A01B4D7">
      <w:pPr>
        <w:pStyle w:val="78"/>
        <w:ind w:left="420" w:leftChars="200"/>
        <w:rPr>
          <w:rFonts w:ascii="宋体" w:hAnsi="宋体" w:eastAsia="宋体" w:cs="宋体"/>
          <w:color w:val="000000"/>
          <w:szCs w:val="21"/>
        </w:rPr>
      </w:pPr>
      <w:r>
        <w:rPr>
          <w:rFonts w:hint="eastAsia" w:ascii="宋体" w:hAnsi="宋体" w:eastAsia="宋体" w:cs="宋体"/>
          <w:color w:val="000000"/>
          <w:szCs w:val="21"/>
        </w:rPr>
        <w:t>包含指定区域全部密封点信息(位置、、设备、数量等)。</w:t>
      </w:r>
    </w:p>
    <w:p w14:paraId="6332C353">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为超过维修定义的密封点挂牌：</w:t>
      </w:r>
    </w:p>
    <w:p w14:paraId="0FE4873E">
      <w:pPr>
        <w:pStyle w:val="78"/>
        <w:ind w:left="420" w:leftChars="200"/>
        <w:rPr>
          <w:rFonts w:ascii="宋体" w:hAnsi="宋体" w:eastAsia="宋体" w:cs="宋体"/>
          <w:color w:val="000000"/>
          <w:szCs w:val="21"/>
        </w:rPr>
      </w:pPr>
      <w:r>
        <w:rPr>
          <w:rFonts w:hint="eastAsia" w:ascii="宋体" w:hAnsi="宋体" w:eastAsia="宋体" w:cs="宋体"/>
          <w:color w:val="000000"/>
          <w:szCs w:val="21"/>
        </w:rPr>
        <w:t>对于检测结果超过了维修定义的密封点，我们会添加包含泄漏设备群组编号、扩展编号、密封点名称、日期和ppm值等数据的物理标签，复测后对标签进行更新。</w:t>
      </w:r>
    </w:p>
    <w:p w14:paraId="31199025">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超过维修定义密封点在维修之后要进行复测：</w:t>
      </w:r>
    </w:p>
    <w:p w14:paraId="1A01C8CB">
      <w:pPr>
        <w:pStyle w:val="78"/>
        <w:ind w:left="420" w:leftChars="200"/>
        <w:rPr>
          <w:rFonts w:ascii="宋体" w:hAnsi="宋体" w:eastAsia="宋体" w:cs="宋体"/>
          <w:color w:val="000000"/>
          <w:szCs w:val="21"/>
        </w:rPr>
      </w:pPr>
      <w:r>
        <w:rPr>
          <w:rFonts w:hint="eastAsia" w:ascii="宋体" w:hAnsi="宋体" w:eastAsia="宋体" w:cs="宋体"/>
          <w:color w:val="000000"/>
          <w:szCs w:val="21"/>
        </w:rPr>
        <w:t>复测只会在维修工作结束后进行，对泄漏密封点的每一次修复，</w:t>
      </w:r>
      <w:r>
        <w:rPr>
          <w:rFonts w:hint="eastAsia" w:ascii="宋体" w:hAnsi="宋体" w:eastAsia="宋体" w:cs="宋体"/>
          <w:color w:val="000000"/>
          <w:szCs w:val="21"/>
          <w:lang w:val="en-US" w:eastAsia="zh-CN"/>
        </w:rPr>
        <w:t>九盛检测</w:t>
      </w:r>
      <w:r>
        <w:rPr>
          <w:rFonts w:hint="eastAsia" w:ascii="宋体" w:hAnsi="宋体" w:eastAsia="宋体" w:cs="宋体"/>
          <w:color w:val="000000"/>
          <w:szCs w:val="21"/>
        </w:rPr>
        <w:t>都会进行一次复测。</w:t>
      </w:r>
    </w:p>
    <w:p w14:paraId="3B6008DB">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维修工单(包含照片与P&amp;ID局部图，如企业可提供)：</w:t>
      </w:r>
    </w:p>
    <w:p w14:paraId="29247CDA">
      <w:pPr>
        <w:pStyle w:val="78"/>
        <w:ind w:left="420" w:leftChars="200"/>
        <w:rPr>
          <w:rFonts w:ascii="宋体" w:hAnsi="宋体" w:eastAsia="宋体" w:cs="宋体"/>
          <w:color w:val="000000"/>
          <w:szCs w:val="21"/>
        </w:rPr>
      </w:pPr>
      <w:r>
        <w:rPr>
          <w:rFonts w:hint="eastAsia" w:ascii="宋体" w:hAnsi="宋体" w:eastAsia="宋体" w:cs="宋体"/>
          <w:color w:val="000000"/>
          <w:szCs w:val="21"/>
        </w:rPr>
        <w:t>超过维修定义的全部密封点都会出现在维修单上。包含其详细位置信息以及P&amp;ID局部图，帮您快速定位密封点；</w:t>
      </w:r>
    </w:p>
    <w:p w14:paraId="7055CC84">
      <w:pPr>
        <w:pStyle w:val="78"/>
        <w:ind w:left="315" w:leftChars="150" w:firstLine="2" w:firstLineChars="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为超过维修定义的密封点建立硬拷贝。</w:t>
      </w:r>
    </w:p>
    <w:p w14:paraId="2FDCB95B">
      <w:pPr>
        <w:pStyle w:val="78"/>
        <w:ind w:left="315" w:leftChars="150" w:firstLine="0" w:firstLineChars="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编制排放报告：</w:t>
      </w:r>
    </w:p>
    <w:p w14:paraId="0FDB5AA7">
      <w:pPr>
        <w:pStyle w:val="14"/>
        <w:jc w:val="center"/>
        <w:rPr>
          <w:color w:val="000000"/>
        </w:rPr>
      </w:pPr>
      <w:r>
        <w:rPr>
          <w:rFonts w:hint="eastAsia"/>
          <w:color w:val="000000"/>
        </w:rPr>
        <w:t>全部数据都会被输入数据库中，最终生成一份包含本次LDAR项目在维修前后全部数据的报告。</w:t>
      </w:r>
    </w:p>
    <w:p w14:paraId="63C5BC3F">
      <w:pPr>
        <w:rPr>
          <w:rFonts w:ascii="宋体" w:hAnsi="宋体" w:eastAsia="宋体" w:cs="宋体"/>
          <w:color w:val="000000"/>
          <w:szCs w:val="21"/>
        </w:rPr>
      </w:pPr>
      <w:r>
        <w:rPr>
          <w:rFonts w:hint="eastAsia" w:ascii="宋体" w:hAnsi="宋体" w:eastAsia="宋体" w:cs="宋体"/>
          <w:color w:val="000000"/>
          <w:szCs w:val="21"/>
        </w:rPr>
        <w:br w:type="page"/>
      </w:r>
    </w:p>
    <w:p w14:paraId="477E878A">
      <w:pPr>
        <w:pStyle w:val="3"/>
        <w:spacing w:line="240" w:lineRule="auto"/>
        <w:rPr>
          <w:rFonts w:ascii="宋体" w:hAnsi="宋体"/>
          <w:szCs w:val="21"/>
        </w:rPr>
      </w:pPr>
      <w:bookmarkStart w:id="10" w:name="_Toc16403"/>
      <w:r>
        <w:rPr>
          <w:rFonts w:hint="eastAsia" w:ascii="宋体" w:hAnsi="宋体"/>
          <w:szCs w:val="21"/>
        </w:rPr>
        <w:t>现场检测流程</w:t>
      </w:r>
      <w:bookmarkEnd w:id="10"/>
    </w:p>
    <w:p w14:paraId="79385D28">
      <w:pPr>
        <w:pStyle w:val="14"/>
        <w:jc w:val="center"/>
      </w:pPr>
      <w:r>
        <w:rPr>
          <w:lang w:val="en-US" w:bidi="ar-SA"/>
        </w:rPr>
        <w:drawing>
          <wp:inline distT="0" distB="0" distL="114300" distR="114300">
            <wp:extent cx="5562600" cy="5913120"/>
            <wp:effectExtent l="0" t="0" r="0" b="0"/>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17"/>
                    <a:stretch>
                      <a:fillRect/>
                    </a:stretch>
                  </pic:blipFill>
                  <pic:spPr>
                    <a:xfrm>
                      <a:off x="0" y="0"/>
                      <a:ext cx="5562600" cy="5913120"/>
                    </a:xfrm>
                    <a:prstGeom prst="rect">
                      <a:avLst/>
                    </a:prstGeom>
                    <a:noFill/>
                    <a:ln>
                      <a:noFill/>
                    </a:ln>
                  </pic:spPr>
                </pic:pic>
              </a:graphicData>
            </a:graphic>
          </wp:inline>
        </w:drawing>
      </w:r>
    </w:p>
    <w:p w14:paraId="1204B7E7">
      <w:pPr>
        <w:rPr>
          <w:rFonts w:ascii="宋体" w:hAnsi="宋体" w:eastAsia="宋体" w:cs="宋体"/>
          <w:b/>
          <w:bCs/>
          <w:color w:val="000000"/>
          <w:szCs w:val="21"/>
        </w:rPr>
      </w:pPr>
      <w:r>
        <w:rPr>
          <w:rFonts w:hint="eastAsia" w:ascii="宋体" w:hAnsi="宋体" w:eastAsia="宋体" w:cs="宋体"/>
          <w:b/>
          <w:bCs/>
          <w:color w:val="000000"/>
          <w:szCs w:val="21"/>
        </w:rPr>
        <w:t>检测前准备</w:t>
      </w:r>
    </w:p>
    <w:p w14:paraId="197E86BB">
      <w:pPr>
        <w:ind w:firstLine="480"/>
        <w:rPr>
          <w:rFonts w:ascii="宋体" w:hAnsi="宋体" w:eastAsia="宋体" w:cs="宋体"/>
          <w:color w:val="000000"/>
          <w:szCs w:val="21"/>
        </w:rPr>
      </w:pPr>
      <w:r>
        <w:rPr>
          <w:rFonts w:hint="eastAsia" w:ascii="宋体" w:hAnsi="宋体" w:eastAsia="宋体" w:cs="宋体"/>
          <w:color w:val="000000"/>
          <w:szCs w:val="21"/>
        </w:rPr>
        <w:t>每天开始检测前，应按照要求，通过“开机预热”、“流量检查”和“零点与示值检查”等步骤准备仪器。</w:t>
      </w:r>
      <w:bookmarkStart w:id="11" w:name="_Toc13461"/>
      <w:bookmarkStart w:id="12" w:name="_Toc521415164"/>
      <w:bookmarkStart w:id="13" w:name="_Toc32308"/>
      <w:bookmarkStart w:id="14" w:name="_Toc15001"/>
      <w:bookmarkStart w:id="15" w:name="_Toc17130"/>
      <w:bookmarkStart w:id="16" w:name="_Toc15710"/>
      <w:bookmarkStart w:id="17" w:name="_Toc9535"/>
      <w:bookmarkStart w:id="18" w:name="_Toc22053"/>
      <w:bookmarkStart w:id="19" w:name="_Toc5796"/>
      <w:bookmarkStart w:id="20" w:name="_Toc26063"/>
      <w:bookmarkStart w:id="21" w:name="_Toc19466"/>
      <w:bookmarkStart w:id="22" w:name="_Toc10206"/>
      <w:bookmarkStart w:id="23" w:name="_Toc30085"/>
    </w:p>
    <w:p w14:paraId="2DFB8000">
      <w:pPr>
        <w:rPr>
          <w:rFonts w:ascii="宋体" w:hAnsi="宋体" w:eastAsia="宋体" w:cs="宋体"/>
          <w:b/>
          <w:bCs/>
          <w:szCs w:val="21"/>
        </w:rPr>
      </w:pPr>
      <w:bookmarkStart w:id="24" w:name="_Toc10374"/>
      <w:r>
        <w:rPr>
          <w:rFonts w:hint="eastAsia" w:ascii="宋体" w:hAnsi="宋体" w:eastAsia="宋体" w:cs="宋体"/>
          <w:b/>
          <w:bCs/>
          <w:color w:val="000000"/>
          <w:szCs w:val="21"/>
        </w:rPr>
        <w:t>检测过程</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A45CA61">
      <w:pPr>
        <w:ind w:firstLine="480"/>
        <w:rPr>
          <w:rFonts w:ascii="宋体" w:hAnsi="宋体" w:eastAsia="宋体" w:cs="宋体"/>
          <w:color w:val="000000"/>
          <w:szCs w:val="21"/>
        </w:rPr>
      </w:pPr>
      <w:r>
        <w:rPr>
          <w:rFonts w:hint="eastAsia" w:ascii="宋体" w:hAnsi="宋体" w:eastAsia="宋体" w:cs="宋体"/>
          <w:color w:val="000000"/>
          <w:szCs w:val="21"/>
        </w:rPr>
        <w:t>每天检测密封点前，测定装置的环境本底值。密封点检测按照国家相关要求进行，现场检测采用电子信息化方式记录检测数据。同一群组内相邻密封点读取净检测值的时间间隔不少于仪器响应时间与恢复时间之和。</w:t>
      </w:r>
      <w:bookmarkStart w:id="25" w:name="_Toc12853"/>
      <w:bookmarkStart w:id="26" w:name="_Toc25011"/>
      <w:bookmarkStart w:id="27" w:name="_Toc234"/>
      <w:bookmarkStart w:id="28" w:name="_Toc13307"/>
      <w:bookmarkStart w:id="29" w:name="_Toc11069"/>
      <w:bookmarkStart w:id="30" w:name="_Toc20403"/>
      <w:bookmarkStart w:id="31" w:name="_Toc25203"/>
      <w:bookmarkStart w:id="32" w:name="_Toc31643"/>
      <w:bookmarkStart w:id="33" w:name="_Toc521415165"/>
      <w:bookmarkStart w:id="34" w:name="_Toc8308"/>
      <w:bookmarkStart w:id="35" w:name="_Toc17144"/>
      <w:bookmarkStart w:id="36" w:name="_Toc20788"/>
      <w:bookmarkStart w:id="37" w:name="_Toc6623"/>
    </w:p>
    <w:p w14:paraId="055F505A">
      <w:pPr>
        <w:tabs>
          <w:tab w:val="left" w:pos="576"/>
        </w:tabs>
        <w:rPr>
          <w:rFonts w:ascii="宋体" w:hAnsi="宋体" w:eastAsia="宋体" w:cs="宋体"/>
          <w:b/>
          <w:bCs/>
          <w:szCs w:val="21"/>
        </w:rPr>
      </w:pPr>
      <w:bookmarkStart w:id="38" w:name="_Toc24652"/>
      <w:r>
        <w:rPr>
          <w:rFonts w:hint="eastAsia" w:ascii="宋体" w:hAnsi="宋体" w:eastAsia="宋体" w:cs="宋体"/>
          <w:b/>
          <w:bCs/>
          <w:color w:val="000000"/>
          <w:szCs w:val="21"/>
        </w:rPr>
        <w:t>漂移修正</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94EF736">
      <w:pPr>
        <w:ind w:firstLine="480"/>
        <w:rPr>
          <w:rFonts w:ascii="宋体" w:hAnsi="宋体" w:eastAsia="宋体" w:cs="宋体"/>
          <w:color w:val="000000"/>
          <w:szCs w:val="21"/>
        </w:rPr>
      </w:pPr>
      <w:r>
        <w:rPr>
          <w:rFonts w:hint="eastAsia" w:ascii="宋体" w:hAnsi="宋体" w:eastAsia="宋体" w:cs="宋体"/>
          <w:color w:val="000000"/>
          <w:szCs w:val="21"/>
        </w:rPr>
        <w:t>每天检测工作结束后，应检查仪器示值漂移。通入零气和检测前检查仪器示值所用的同一校准气体，待仪器稳定后（稳定时间至少为2倍响应时间），记录仪器示值。按以下公式计算仪器漂移。</w:t>
      </w:r>
    </w:p>
    <w:p w14:paraId="4A8DEB15">
      <w:pPr>
        <w:ind w:firstLine="480"/>
        <w:rPr>
          <w:rFonts w:ascii="宋体" w:hAnsi="宋体" w:eastAsia="宋体" w:cs="宋体"/>
          <w:color w:val="000000"/>
          <w:szCs w:val="21"/>
        </w:rPr>
      </w:pPr>
      <w:r>
        <w:rPr>
          <w:rFonts w:hint="eastAsia" w:ascii="宋体" w:hAnsi="宋体" w:eastAsia="宋体" w:cs="宋体"/>
          <w:color w:val="000000"/>
          <w:szCs w:val="21"/>
        </w:rPr>
        <w:drawing>
          <wp:inline distT="0" distB="0" distL="114300" distR="114300">
            <wp:extent cx="3609975" cy="581025"/>
            <wp:effectExtent l="0" t="0" r="1905" b="1333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8"/>
                    <a:stretch>
                      <a:fillRect/>
                    </a:stretch>
                  </pic:blipFill>
                  <pic:spPr>
                    <a:xfrm>
                      <a:off x="0" y="0"/>
                      <a:ext cx="3609975" cy="581025"/>
                    </a:xfrm>
                    <a:prstGeom prst="rect">
                      <a:avLst/>
                    </a:prstGeom>
                    <a:noFill/>
                    <a:ln>
                      <a:noFill/>
                    </a:ln>
                  </pic:spPr>
                </pic:pic>
              </a:graphicData>
            </a:graphic>
          </wp:inline>
        </w:drawing>
      </w:r>
    </w:p>
    <w:p w14:paraId="64B2CD28">
      <w:pPr>
        <w:ind w:firstLine="480"/>
        <w:rPr>
          <w:rFonts w:ascii="宋体" w:hAnsi="宋体" w:eastAsia="宋体" w:cs="宋体"/>
          <w:color w:val="000000"/>
          <w:szCs w:val="21"/>
        </w:rPr>
      </w:pPr>
      <w:r>
        <w:rPr>
          <w:rFonts w:hint="eastAsia" w:ascii="宋体" w:hAnsi="宋体" w:eastAsia="宋体" w:cs="宋体"/>
          <w:color w:val="000000"/>
          <w:szCs w:val="21"/>
        </w:rPr>
        <w:drawing>
          <wp:inline distT="0" distB="0" distL="114300" distR="114300">
            <wp:extent cx="4592320" cy="1278890"/>
            <wp:effectExtent l="0" t="0" r="10160" b="127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9"/>
                    <a:stretch>
                      <a:fillRect/>
                    </a:stretch>
                  </pic:blipFill>
                  <pic:spPr>
                    <a:xfrm>
                      <a:off x="0" y="0"/>
                      <a:ext cx="4592320" cy="1278890"/>
                    </a:xfrm>
                    <a:prstGeom prst="rect">
                      <a:avLst/>
                    </a:prstGeom>
                    <a:noFill/>
                    <a:ln>
                      <a:noFill/>
                    </a:ln>
                  </pic:spPr>
                </pic:pic>
              </a:graphicData>
            </a:graphic>
          </wp:inline>
        </w:drawing>
      </w:r>
      <w:bookmarkStart w:id="39" w:name="_Toc21641"/>
      <w:bookmarkStart w:id="40" w:name="_Toc3521"/>
      <w:bookmarkStart w:id="41" w:name="_Toc30026"/>
      <w:bookmarkStart w:id="42" w:name="_Toc521415166"/>
      <w:bookmarkStart w:id="43" w:name="_Toc409"/>
      <w:bookmarkStart w:id="44" w:name="_Toc17567"/>
      <w:bookmarkStart w:id="45" w:name="_Toc16629"/>
      <w:bookmarkStart w:id="46" w:name="_Toc13060"/>
      <w:bookmarkStart w:id="47" w:name="_Toc19567"/>
      <w:bookmarkStart w:id="48" w:name="_Toc14307"/>
      <w:bookmarkStart w:id="49" w:name="_Toc30167"/>
      <w:bookmarkStart w:id="50" w:name="_Toc19231"/>
      <w:bookmarkStart w:id="51" w:name="_Toc10240"/>
    </w:p>
    <w:p w14:paraId="30D01842">
      <w:pPr>
        <w:tabs>
          <w:tab w:val="left" w:pos="576"/>
        </w:tabs>
        <w:rPr>
          <w:rFonts w:ascii="宋体" w:hAnsi="宋体" w:eastAsia="宋体" w:cs="宋体"/>
          <w:b/>
          <w:bCs/>
          <w:color w:val="000000"/>
          <w:szCs w:val="21"/>
        </w:rPr>
      </w:pPr>
      <w:bookmarkStart w:id="52" w:name="_Toc4600"/>
      <w:r>
        <w:rPr>
          <w:rFonts w:hint="eastAsia" w:ascii="宋体" w:hAnsi="宋体" w:eastAsia="宋体" w:cs="宋体"/>
          <w:b/>
          <w:bCs/>
          <w:color w:val="000000"/>
          <w:szCs w:val="21"/>
        </w:rPr>
        <w:t>量值溯源</w:t>
      </w:r>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9B3EB88">
      <w:pPr>
        <w:ind w:firstLine="480"/>
        <w:rPr>
          <w:rFonts w:ascii="宋体" w:hAnsi="宋体" w:eastAsia="宋体" w:cs="宋体"/>
          <w:color w:val="000000"/>
          <w:szCs w:val="21"/>
        </w:rPr>
      </w:pPr>
      <w:r>
        <w:rPr>
          <w:rFonts w:hint="eastAsia" w:ascii="宋体" w:hAnsi="宋体" w:eastAsia="宋体" w:cs="宋体"/>
          <w:color w:val="000000"/>
          <w:szCs w:val="21"/>
        </w:rPr>
        <w:t>LDAR检测团队配置的检测仪器经过具备相关资质的机构计量检定合格，检定周期符合计量检定的相关规定。</w:t>
      </w:r>
    </w:p>
    <w:p w14:paraId="1EA66C7C">
      <w:pPr>
        <w:ind w:firstLine="480"/>
        <w:rPr>
          <w:rFonts w:ascii="宋体" w:hAnsi="宋体" w:eastAsia="宋体" w:cs="宋体"/>
          <w:color w:val="000000"/>
          <w:szCs w:val="21"/>
        </w:rPr>
      </w:pPr>
      <w:r>
        <w:rPr>
          <w:rFonts w:hint="eastAsia" w:ascii="宋体" w:hAnsi="宋体" w:eastAsia="宋体" w:cs="宋体"/>
          <w:color w:val="000000"/>
          <w:szCs w:val="21"/>
        </w:rPr>
        <w:t>LDAR检测团队配置的校准气体均为有证气体标准物质，且在有效期内。组分、浓度、不确定度均符合国家相关要求。</w:t>
      </w:r>
    </w:p>
    <w:p w14:paraId="478BE1FD">
      <w:r>
        <w:rPr>
          <w:rFonts w:hint="eastAsia" w:ascii="宋体" w:hAnsi="宋体" w:eastAsia="宋体" w:cs="宋体"/>
          <w:color w:val="000000"/>
          <w:szCs w:val="21"/>
        </w:rPr>
        <w:br w:type="page"/>
      </w:r>
    </w:p>
    <w:p w14:paraId="6563FD83">
      <w:pPr>
        <w:pStyle w:val="3"/>
        <w:spacing w:line="240" w:lineRule="auto"/>
        <w:rPr>
          <w:rFonts w:ascii="宋体" w:hAnsi="宋体"/>
          <w:szCs w:val="21"/>
        </w:rPr>
      </w:pPr>
      <w:bookmarkStart w:id="53" w:name="_Toc28123"/>
      <w:r>
        <w:rPr>
          <w:rFonts w:hint="eastAsia" w:ascii="宋体" w:hAnsi="宋体"/>
          <w:szCs w:val="21"/>
        </w:rPr>
        <w:t>泄漏维修复检流程</w:t>
      </w:r>
      <w:bookmarkEnd w:id="53"/>
    </w:p>
    <w:p w14:paraId="4AA2AE0C">
      <w:pPr>
        <w:pStyle w:val="14"/>
        <w:jc w:val="center"/>
      </w:pPr>
      <w:r>
        <w:rPr>
          <w:lang w:val="en-US" w:bidi="ar-SA"/>
        </w:rPr>
        <w:drawing>
          <wp:inline distT="0" distB="0" distL="114300" distR="114300">
            <wp:extent cx="4777740" cy="4175760"/>
            <wp:effectExtent l="0" t="0" r="7620" b="0"/>
            <wp:docPr id="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pic:cNvPicPr>
                      <a:picLocks noChangeAspect="1"/>
                    </pic:cNvPicPr>
                  </pic:nvPicPr>
                  <pic:blipFill>
                    <a:blip r:embed="rId20"/>
                    <a:stretch>
                      <a:fillRect/>
                    </a:stretch>
                  </pic:blipFill>
                  <pic:spPr>
                    <a:xfrm>
                      <a:off x="0" y="0"/>
                      <a:ext cx="4777740" cy="4175760"/>
                    </a:xfrm>
                    <a:prstGeom prst="rect">
                      <a:avLst/>
                    </a:prstGeom>
                    <a:noFill/>
                    <a:ln>
                      <a:noFill/>
                    </a:ln>
                  </pic:spPr>
                </pic:pic>
              </a:graphicData>
            </a:graphic>
          </wp:inline>
        </w:drawing>
      </w:r>
    </w:p>
    <w:p w14:paraId="159CE9D8">
      <w:pPr>
        <w:pStyle w:val="14"/>
        <w:jc w:val="center"/>
      </w:pPr>
    </w:p>
    <w:p w14:paraId="39338418">
      <w:pPr>
        <w:pStyle w:val="78"/>
        <w:ind w:left="420" w:leftChars="200"/>
        <w:rPr>
          <w:rFonts w:ascii="宋体" w:hAnsi="宋体" w:eastAsia="宋体" w:cs="宋体"/>
          <w:color w:val="000000"/>
          <w:szCs w:val="21"/>
        </w:rPr>
      </w:pPr>
      <w:r>
        <w:rPr>
          <w:rFonts w:hint="eastAsia" w:ascii="宋体" w:hAnsi="宋体" w:eastAsia="宋体" w:cs="宋体"/>
          <w:color w:val="000000"/>
          <w:szCs w:val="21"/>
        </w:rPr>
        <w:t>对于检测结果超过了维修定义的密封点，我们会添加包含泄漏设备群组编号、扩展编号、密封点名称、日期和ppm值等数据的物理标签，复测后对标签进行更新。</w:t>
      </w:r>
    </w:p>
    <w:p w14:paraId="38C08FCC">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超过维修定义密封点在维修之后要进行复测：</w:t>
      </w:r>
    </w:p>
    <w:p w14:paraId="348B25A1">
      <w:pPr>
        <w:pStyle w:val="78"/>
        <w:ind w:left="420" w:leftChars="200"/>
        <w:rPr>
          <w:rFonts w:ascii="宋体" w:hAnsi="宋体" w:eastAsia="宋体" w:cs="宋体"/>
          <w:color w:val="000000"/>
          <w:szCs w:val="21"/>
        </w:rPr>
      </w:pPr>
      <w:r>
        <w:rPr>
          <w:rFonts w:hint="eastAsia" w:ascii="宋体" w:hAnsi="宋体" w:eastAsia="宋体" w:cs="宋体"/>
          <w:color w:val="000000"/>
          <w:szCs w:val="21"/>
        </w:rPr>
        <w:t>复测只会在维修工作结束后进行，对泄漏密封点的每一次修复，都会进行一次复测。</w:t>
      </w:r>
    </w:p>
    <w:p w14:paraId="28031189">
      <w:pPr>
        <w:pStyle w:val="14"/>
        <w:jc w:val="center"/>
      </w:pPr>
    </w:p>
    <w:p w14:paraId="32EE91DA">
      <w:pPr>
        <w:pStyle w:val="14"/>
        <w:jc w:val="center"/>
      </w:pPr>
    </w:p>
    <w:p w14:paraId="38F31650">
      <w:pPr>
        <w:pStyle w:val="14"/>
        <w:jc w:val="center"/>
      </w:pPr>
    </w:p>
    <w:p w14:paraId="043B6D81">
      <w:pPr>
        <w:pStyle w:val="14"/>
        <w:jc w:val="center"/>
      </w:pPr>
    </w:p>
    <w:p w14:paraId="44904811">
      <w:pPr>
        <w:pStyle w:val="14"/>
        <w:jc w:val="center"/>
      </w:pPr>
    </w:p>
    <w:p w14:paraId="286F72F1">
      <w:pPr>
        <w:pStyle w:val="14"/>
        <w:jc w:val="center"/>
      </w:pPr>
    </w:p>
    <w:p w14:paraId="279B32C1">
      <w:pPr>
        <w:pStyle w:val="14"/>
        <w:jc w:val="center"/>
      </w:pPr>
    </w:p>
    <w:p w14:paraId="463DFD9E">
      <w:pPr>
        <w:pStyle w:val="14"/>
        <w:jc w:val="center"/>
      </w:pPr>
    </w:p>
    <w:p w14:paraId="266728D2">
      <w:pPr>
        <w:pStyle w:val="14"/>
        <w:jc w:val="center"/>
      </w:pPr>
    </w:p>
    <w:p w14:paraId="64C6F323">
      <w:pPr>
        <w:pStyle w:val="14"/>
        <w:jc w:val="center"/>
      </w:pPr>
    </w:p>
    <w:p w14:paraId="29E7CB16">
      <w:pPr>
        <w:pStyle w:val="14"/>
        <w:jc w:val="center"/>
      </w:pPr>
    </w:p>
    <w:p w14:paraId="796C0ABE">
      <w:pPr>
        <w:pStyle w:val="14"/>
        <w:jc w:val="center"/>
      </w:pPr>
    </w:p>
    <w:p w14:paraId="2B881858">
      <w:pPr>
        <w:pStyle w:val="14"/>
        <w:jc w:val="center"/>
      </w:pPr>
    </w:p>
    <w:p w14:paraId="569F97C5">
      <w:pPr>
        <w:pStyle w:val="14"/>
        <w:jc w:val="center"/>
      </w:pPr>
    </w:p>
    <w:p w14:paraId="6B107973">
      <w:pPr>
        <w:pStyle w:val="14"/>
        <w:jc w:val="center"/>
      </w:pPr>
    </w:p>
    <w:p w14:paraId="22D4978B">
      <w:pPr>
        <w:pStyle w:val="14"/>
        <w:jc w:val="center"/>
      </w:pPr>
    </w:p>
    <w:p w14:paraId="7C2F1C29">
      <w:pPr>
        <w:pStyle w:val="2"/>
        <w:spacing w:line="240" w:lineRule="auto"/>
      </w:pPr>
      <w:bookmarkStart w:id="54" w:name="_Toc30953"/>
      <w:r>
        <w:rPr>
          <w:rFonts w:hint="eastAsia"/>
        </w:rPr>
        <w:t>LDAR项目实施</w:t>
      </w:r>
      <w:bookmarkEnd w:id="54"/>
    </w:p>
    <w:p w14:paraId="735462F7">
      <w:pPr>
        <w:rPr>
          <w:lang w:bidi="en-US"/>
        </w:rPr>
      </w:pPr>
      <w:r>
        <w:rPr>
          <w:rFonts w:hint="eastAsia"/>
          <w:b/>
          <w:lang w:bidi="en-US"/>
        </w:rPr>
        <w:t>泄漏</w:t>
      </w:r>
      <w:r>
        <w:rPr>
          <w:b/>
          <w:lang w:bidi="en-US"/>
        </w:rPr>
        <w:t>检测与修复：</w:t>
      </w:r>
      <w:r>
        <w:rPr>
          <w:rFonts w:hint="eastAsia"/>
          <w:lang w:bidi="en-US"/>
        </w:rPr>
        <w:t>泄漏检测与修复是指对工业生产全过程物料泄漏进行检测与控制的系统工程。通过固定或移动式检测仪器，定量检测或检查生产装置中阀门等易产生 VOCs 泄漏的密封点，并在一定期限内采取有效措施修复泄漏点，从而控制物料泄漏损失，减少对环境造成的污染，简称 LDAR。</w:t>
      </w:r>
    </w:p>
    <w:p w14:paraId="52E50713">
      <w:pPr>
        <w:pStyle w:val="3"/>
        <w:spacing w:before="240" w:line="240" w:lineRule="auto"/>
        <w:rPr>
          <w:sz w:val="28"/>
          <w:szCs w:val="28"/>
        </w:rPr>
      </w:pPr>
      <w:bookmarkStart w:id="55" w:name="_Toc3582"/>
      <w:r>
        <w:rPr>
          <w:rFonts w:hint="eastAsia"/>
          <w:sz w:val="28"/>
          <w:szCs w:val="28"/>
        </w:rPr>
        <w:t>信息采集</w:t>
      </w:r>
      <w:bookmarkEnd w:id="55"/>
    </w:p>
    <w:p w14:paraId="2FBF182D">
      <w:pPr>
        <w:pStyle w:val="50"/>
        <w:tabs>
          <w:tab w:val="left" w:pos="758"/>
          <w:tab w:val="left" w:pos="759"/>
        </w:tabs>
        <w:spacing w:before="1"/>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1"/>
          <w:szCs w:val="21"/>
        </w:rPr>
        <w:t>1.资料收集</w:t>
      </w:r>
    </w:p>
    <w:p w14:paraId="41274AAE">
      <w:pPr>
        <w:pStyle w:val="14"/>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spacing w:val="-4"/>
        </w:rPr>
        <w:t>需要收集的资料主要包括但不限于工艺流程图</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P</w:t>
      </w:r>
      <w:r>
        <w:rPr>
          <w:rFonts w:hint="eastAsia" w:asciiTheme="minorEastAsia" w:hAnsiTheme="minorEastAsia" w:eastAsiaTheme="minorEastAsia" w:cstheme="minorEastAsia"/>
          <w:spacing w:val="-3"/>
        </w:rPr>
        <w:t>F</w:t>
      </w:r>
      <w:r>
        <w:rPr>
          <w:rFonts w:hint="eastAsia" w:asciiTheme="minorEastAsia" w:hAnsiTheme="minorEastAsia" w:eastAsiaTheme="minorEastAsia" w:cstheme="minorEastAsia"/>
          <w:spacing w:val="1"/>
        </w:rPr>
        <w:t>D</w:t>
      </w:r>
      <w:r>
        <w:rPr>
          <w:rFonts w:hint="eastAsia" w:asciiTheme="minorEastAsia" w:hAnsiTheme="minorEastAsia" w:eastAsiaTheme="minorEastAsia" w:cstheme="minorEastAsia"/>
          <w:spacing w:val="-106"/>
        </w:rPr>
        <w:t>）</w:t>
      </w:r>
      <w:r>
        <w:rPr>
          <w:rFonts w:hint="eastAsia" w:asciiTheme="minorEastAsia" w:hAnsiTheme="minorEastAsia" w:eastAsiaTheme="minorEastAsia" w:cstheme="minorEastAsia"/>
          <w:spacing w:val="-6"/>
        </w:rPr>
        <w:t>、管道仪表图</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P</w:t>
      </w:r>
      <w:r>
        <w:rPr>
          <w:rFonts w:hint="eastAsia" w:asciiTheme="minorEastAsia" w:hAnsiTheme="minorEastAsia" w:eastAsiaTheme="minorEastAsia" w:cstheme="minorEastAsia"/>
          <w:spacing w:val="-2"/>
        </w:rPr>
        <w:t>&amp;</w:t>
      </w:r>
      <w:r>
        <w:rPr>
          <w:rFonts w:hint="eastAsia" w:asciiTheme="minorEastAsia" w:hAnsiTheme="minorEastAsia" w:eastAsiaTheme="minorEastAsia" w:cstheme="minorEastAsia"/>
          <w:spacing w:val="-4"/>
        </w:rPr>
        <w:t>I</w:t>
      </w:r>
      <w:r>
        <w:rPr>
          <w:rFonts w:hint="eastAsia" w:asciiTheme="minorEastAsia" w:hAnsiTheme="minorEastAsia" w:eastAsiaTheme="minorEastAsia" w:cstheme="minorEastAsia"/>
          <w:spacing w:val="1"/>
        </w:rPr>
        <w:t>D</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6"/>
        </w:rPr>
        <w:t>、物料平衡表、操作</w:t>
      </w:r>
      <w:r>
        <w:rPr>
          <w:rFonts w:hint="eastAsia" w:asciiTheme="minorEastAsia" w:hAnsiTheme="minorEastAsia" w:eastAsiaTheme="minorEastAsia" w:cstheme="minorEastAsia"/>
          <w:spacing w:val="-4"/>
        </w:rPr>
        <w:t>规程、装置平面布置图、设备台账等内容。</w:t>
      </w:r>
    </w:p>
    <w:p w14:paraId="35DEA630">
      <w:pPr>
        <w:pStyle w:val="50"/>
        <w:tabs>
          <w:tab w:val="left" w:pos="758"/>
          <w:tab w:val="left" w:pos="759"/>
        </w:tabs>
        <w:spacing w:before="157"/>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2.装置适合性分析</w:t>
      </w:r>
    </w:p>
    <w:p w14:paraId="43CF4F07">
      <w:pPr>
        <w:pStyle w:val="14"/>
        <w:ind w:left="232" w:right="504" w:firstLine="420"/>
        <w:rPr>
          <w:rFonts w:asciiTheme="minorEastAsia" w:hAnsiTheme="minorEastAsia" w:eastAsiaTheme="minorEastAsia" w:cstheme="minorEastAsia"/>
        </w:rPr>
      </w:pPr>
      <w:r>
        <w:rPr>
          <w:rFonts w:hint="eastAsia" w:asciiTheme="minorEastAsia" w:hAnsiTheme="minorEastAsia" w:eastAsiaTheme="minorEastAsia" w:cstheme="minorEastAsia"/>
        </w:rPr>
        <w:t>分析装置涉及的原料、中间产品、最终产品和各类助剂的组分和含量，任何时间不含涉VOCs 物料的装置，为非受控装置。否则，应纳入 LDAR 实施范围，并建立企业受控装置清单。</w:t>
      </w:r>
    </w:p>
    <w:p w14:paraId="3F52476F">
      <w:pPr>
        <w:pStyle w:val="50"/>
        <w:tabs>
          <w:tab w:val="left" w:pos="758"/>
          <w:tab w:val="left" w:pos="759"/>
        </w:tabs>
        <w:spacing w:before="156"/>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3.设备适合性分析</w:t>
      </w:r>
    </w:p>
    <w:p w14:paraId="6A166CAA">
      <w:pPr>
        <w:pStyle w:val="14"/>
        <w:ind w:left="653"/>
        <w:rPr>
          <w:rFonts w:asciiTheme="minorEastAsia" w:hAnsiTheme="minorEastAsia" w:eastAsiaTheme="minorEastAsia" w:cstheme="minorEastAsia"/>
        </w:rPr>
      </w:pPr>
      <w:r>
        <w:rPr>
          <w:rFonts w:hint="eastAsia" w:asciiTheme="minorEastAsia" w:hAnsiTheme="minorEastAsia" w:eastAsiaTheme="minorEastAsia" w:cstheme="minorEastAsia"/>
        </w:rPr>
        <w:t>逐一分析各受控装置内设备或管线的物料，辨识接触或流经涉VOCs 物料的设备或管线。任何时</w:t>
      </w:r>
      <w:r>
        <w:rPr>
          <w:rFonts w:hint="eastAsia" w:asciiTheme="minorEastAsia" w:hAnsiTheme="minorEastAsia" w:eastAsiaTheme="minorEastAsia" w:cstheme="minorEastAsia"/>
          <w:spacing w:val="11"/>
        </w:rPr>
        <w:t>间不含涉</w:t>
      </w:r>
      <w:r>
        <w:rPr>
          <w:rFonts w:hint="eastAsia" w:asciiTheme="minorEastAsia" w:hAnsiTheme="minorEastAsia" w:eastAsiaTheme="minorEastAsia" w:cstheme="minorEastAsia"/>
        </w:rPr>
        <w:t xml:space="preserve">VOCs </w:t>
      </w:r>
      <w:r>
        <w:rPr>
          <w:rFonts w:hint="eastAsia" w:asciiTheme="minorEastAsia" w:hAnsiTheme="minorEastAsia" w:eastAsiaTheme="minorEastAsia" w:cstheme="minorEastAsia"/>
          <w:spacing w:val="-9"/>
        </w:rPr>
        <w:t xml:space="preserve">物料的设备，为非受控设备。否则应纳入 </w:t>
      </w:r>
      <w:r>
        <w:rPr>
          <w:rFonts w:hint="eastAsia" w:asciiTheme="minorEastAsia" w:hAnsiTheme="minorEastAsia" w:eastAsiaTheme="minorEastAsia" w:cstheme="minorEastAsia"/>
        </w:rPr>
        <w:t xml:space="preserve">LDAR </w:t>
      </w:r>
      <w:r>
        <w:rPr>
          <w:rFonts w:hint="eastAsia" w:asciiTheme="minorEastAsia" w:hAnsiTheme="minorEastAsia" w:eastAsiaTheme="minorEastAsia" w:cstheme="minorEastAsia"/>
          <w:spacing w:val="-5"/>
        </w:rPr>
        <w:t>实施范围。通过物料平衡表或操作手</w:t>
      </w:r>
      <w:r>
        <w:rPr>
          <w:rFonts w:hint="eastAsia" w:asciiTheme="minorEastAsia" w:hAnsiTheme="minorEastAsia" w:eastAsiaTheme="minorEastAsia" w:cstheme="minorEastAsia"/>
          <w:spacing w:val="1"/>
        </w:rPr>
        <w:t>册，宜核算设备、管线内</w:t>
      </w:r>
      <w:r>
        <w:rPr>
          <w:rFonts w:hint="eastAsia" w:asciiTheme="minorEastAsia" w:hAnsiTheme="minorEastAsia" w:eastAsiaTheme="minorEastAsia" w:cstheme="minorEastAsia"/>
        </w:rPr>
        <w:t>TOC</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 xml:space="preserve">VOCs </w:t>
      </w:r>
      <w:r>
        <w:rPr>
          <w:rFonts w:hint="eastAsia" w:asciiTheme="minorEastAsia" w:hAnsiTheme="minorEastAsia" w:eastAsiaTheme="minorEastAsia" w:cstheme="minorEastAsia"/>
          <w:spacing w:val="-3"/>
        </w:rPr>
        <w:t>和甲烷质量分数。对于组分及含量随时间变化的设备管线，宜</w:t>
      </w:r>
      <w:r>
        <w:rPr>
          <w:rFonts w:hint="eastAsia" w:asciiTheme="minorEastAsia" w:hAnsiTheme="minorEastAsia" w:eastAsiaTheme="minorEastAsia" w:cstheme="minorEastAsia"/>
          <w:spacing w:val="-14"/>
        </w:rPr>
        <w:t>取受控期间质量分数的平均值。除本条款规定的豁免设备外，所有受控设备均应纳入</w:t>
      </w:r>
      <w:r>
        <w:rPr>
          <w:rFonts w:hint="eastAsia" w:asciiTheme="minorEastAsia" w:hAnsiTheme="minorEastAsia" w:eastAsiaTheme="minorEastAsia" w:cstheme="minorEastAsia"/>
        </w:rPr>
        <w:t xml:space="preserve">LDAR </w:t>
      </w:r>
      <w:r>
        <w:rPr>
          <w:rFonts w:hint="eastAsia" w:asciiTheme="minorEastAsia" w:hAnsiTheme="minorEastAsia" w:eastAsiaTheme="minorEastAsia" w:cstheme="minorEastAsia"/>
          <w:spacing w:val="-3"/>
        </w:rPr>
        <w:t>实施范围。符合以下条件的受控设备可以申请环保主管部门予以豁免：</w:t>
      </w:r>
    </w:p>
    <w:p w14:paraId="5FF7378A">
      <w:pPr>
        <w:pStyle w:val="14"/>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正常工作处于负压状态</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3"/>
        </w:rPr>
        <w:t>绝对压力低于9</w:t>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spacing w:val="-3"/>
        </w:rPr>
        <w:t>k</w:t>
      </w:r>
      <w:r>
        <w:rPr>
          <w:rFonts w:hint="eastAsia" w:asciiTheme="minorEastAsia" w:hAnsiTheme="minorEastAsia" w:eastAsiaTheme="minorEastAsia" w:cstheme="minorEastAsia"/>
        </w:rPr>
        <w:t>P</w:t>
      </w:r>
      <w:r>
        <w:rPr>
          <w:rFonts w:hint="eastAsia" w:asciiTheme="minorEastAsia" w:hAnsiTheme="minorEastAsia" w:eastAsiaTheme="minorEastAsia" w:cstheme="minorEastAsia"/>
          <w:spacing w:val="-3"/>
        </w:rPr>
        <w:t>a</w:t>
      </w:r>
      <w:r>
        <w:rPr>
          <w:rFonts w:hint="eastAsia" w:asciiTheme="minorEastAsia" w:hAnsiTheme="minorEastAsia" w:eastAsiaTheme="minorEastAsia" w:cstheme="minorEastAsia"/>
          <w:spacing w:val="-106"/>
        </w:rPr>
        <w:t>）；</w:t>
      </w:r>
    </w:p>
    <w:p w14:paraId="17E0E069">
      <w:pPr>
        <w:pStyle w:val="14"/>
        <w:spacing w:before="43"/>
        <w:ind w:left="518" w:right="219" w:firstLine="420"/>
        <w:rPr>
          <w:rFonts w:asciiTheme="minorEastAsia" w:hAnsiTheme="minorEastAsia" w:eastAsiaTheme="minorEastAsia" w:cstheme="minorEastAsia"/>
        </w:rPr>
      </w:pPr>
      <w:r>
        <w:rPr>
          <w:rFonts w:hint="eastAsia" w:asciiTheme="minorEastAsia" w:hAnsiTheme="minorEastAsia" w:eastAsiaTheme="minorEastAsia" w:cstheme="minorEastAsia"/>
        </w:rPr>
        <w:t>——仅在开停工、故障、应急响应或临时投用期间接触涉VOCs 物料的设备，且一年接触时间不超过 15 日。</w:t>
      </w:r>
    </w:p>
    <w:p w14:paraId="4F0734E6">
      <w:pPr>
        <w:pStyle w:val="50"/>
        <w:tabs>
          <w:tab w:val="left" w:pos="1044"/>
          <w:tab w:val="left" w:pos="1045"/>
        </w:tabs>
        <w:spacing w:before="156"/>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4.物料状态辨识</w:t>
      </w:r>
    </w:p>
    <w:p w14:paraId="43C5565E">
      <w:pPr>
        <w:pStyle w:val="14"/>
        <w:ind w:left="518" w:right="219" w:firstLine="420"/>
        <w:rPr>
          <w:rFonts w:asciiTheme="minorEastAsia" w:hAnsiTheme="minorEastAsia" w:eastAsiaTheme="minorEastAsia" w:cstheme="minorEastAsia"/>
        </w:rPr>
      </w:pPr>
      <w:r>
        <w:rPr>
          <w:rFonts w:hint="eastAsia" w:asciiTheme="minorEastAsia" w:hAnsiTheme="minorEastAsia" w:eastAsiaTheme="minorEastAsia" w:cstheme="minorEastAsia"/>
          <w:spacing w:val="-3"/>
        </w:rPr>
        <w:t xml:space="preserve">基于 </w:t>
      </w:r>
      <w:r>
        <w:rPr>
          <w:rFonts w:hint="eastAsia" w:asciiTheme="minorEastAsia" w:hAnsiTheme="minorEastAsia" w:eastAsiaTheme="minorEastAsia" w:cstheme="minorEastAsia"/>
        </w:rPr>
        <w:t>P&amp;ID</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 xml:space="preserve">PFD </w:t>
      </w:r>
      <w:r>
        <w:rPr>
          <w:rFonts w:hint="eastAsia" w:asciiTheme="minorEastAsia" w:hAnsiTheme="minorEastAsia" w:eastAsiaTheme="minorEastAsia" w:cstheme="minorEastAsia"/>
          <w:spacing w:val="-3"/>
        </w:rPr>
        <w:t>图纸辨识物料状态，根据工艺参数将受控设备内的物料按有机气体、挥发性有</w:t>
      </w:r>
      <w:r>
        <w:rPr>
          <w:rFonts w:hint="eastAsia" w:asciiTheme="minorEastAsia" w:hAnsiTheme="minorEastAsia" w:eastAsiaTheme="minorEastAsia" w:cstheme="minorEastAsia"/>
          <w:spacing w:val="1"/>
        </w:rPr>
        <w:t>机液体、重液体进行分类。涉</w:t>
      </w:r>
      <w:r>
        <w:rPr>
          <w:rFonts w:hint="eastAsia" w:asciiTheme="minorEastAsia" w:hAnsiTheme="minorEastAsia" w:eastAsiaTheme="minorEastAsia" w:cstheme="minorEastAsia"/>
        </w:rPr>
        <w:t xml:space="preserve">VOCs </w:t>
      </w:r>
      <w:r>
        <w:rPr>
          <w:rFonts w:hint="eastAsia" w:asciiTheme="minorEastAsia" w:hAnsiTheme="minorEastAsia" w:eastAsiaTheme="minorEastAsia" w:cstheme="minorEastAsia"/>
          <w:spacing w:val="-3"/>
        </w:rPr>
        <w:t>物料在工艺条件下为液态，现有数据不足以进一步辨识其状态， 宜按挥发性有机液体计。</w:t>
      </w:r>
    </w:p>
    <w:p w14:paraId="789F8677">
      <w:pPr>
        <w:pStyle w:val="50"/>
        <w:tabs>
          <w:tab w:val="left" w:pos="1044"/>
          <w:tab w:val="left" w:pos="1045"/>
        </w:tabs>
        <w:spacing w:before="156"/>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3"/>
          <w:szCs w:val="21"/>
        </w:rPr>
        <w:t>5.物料状态边界划分</w:t>
      </w:r>
    </w:p>
    <w:p w14:paraId="04B2E4C5">
      <w:pPr>
        <w:pStyle w:val="14"/>
        <w:ind w:left="938"/>
        <w:rPr>
          <w:rFonts w:asciiTheme="minorEastAsia" w:hAnsiTheme="minorEastAsia" w:eastAsiaTheme="minorEastAsia" w:cstheme="minorEastAsia"/>
        </w:rPr>
      </w:pPr>
      <w:r>
        <w:rPr>
          <w:rFonts w:hint="eastAsia" w:asciiTheme="minorEastAsia" w:hAnsiTheme="minorEastAsia" w:eastAsiaTheme="minorEastAsia" w:cstheme="minorEastAsia"/>
        </w:rPr>
        <w:t>不同状态的物料由阀门或其它设备隔离，边界阀门或其它设备密封点按如下原则划分：</w:t>
      </w:r>
    </w:p>
    <w:p w14:paraId="13E30307">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——有机气体和挥发性有机液体或重液体交界，按有机气体计；</w:t>
      </w:r>
    </w:p>
    <w:p w14:paraId="33F4687B">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——挥发性有机液体与重液体交界，按挥发性有机液体计；</w:t>
      </w:r>
    </w:p>
    <w:p w14:paraId="08BA0049">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——涉 VOCs 物料与其他介质（如氢气、氮气、蒸汽、水等）交界，按涉VOCs 物料计。</w:t>
      </w:r>
    </w:p>
    <w:p w14:paraId="22F8F5AC">
      <w:pPr>
        <w:pStyle w:val="50"/>
        <w:tabs>
          <w:tab w:val="left" w:pos="1044"/>
          <w:tab w:val="left" w:pos="1045"/>
        </w:tabs>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6.受控密封点分类</w:t>
      </w:r>
    </w:p>
    <w:p w14:paraId="3B86C7B4">
      <w:pPr>
        <w:pStyle w:val="14"/>
        <w:spacing w:before="1"/>
        <w:ind w:left="938"/>
        <w:rPr>
          <w:rFonts w:asciiTheme="minorEastAsia" w:hAnsiTheme="minorEastAsia" w:eastAsiaTheme="minorEastAsia" w:cstheme="minorEastAsia"/>
        </w:rPr>
      </w:pPr>
      <w:r>
        <w:rPr>
          <w:rFonts w:hint="eastAsia" w:asciiTheme="minorEastAsia" w:hAnsiTheme="minorEastAsia" w:eastAsiaTheme="minorEastAsia" w:cstheme="minorEastAsia"/>
        </w:rPr>
        <w:t>受控密封点可分为以下类型：</w:t>
      </w:r>
    </w:p>
    <w:p w14:paraId="4E32A5A3">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泵</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轴封</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P</w:t>
      </w:r>
      <w:r>
        <w:rPr>
          <w:rFonts w:hint="eastAsia" w:asciiTheme="minorEastAsia" w:hAnsiTheme="minorEastAsia" w:eastAsiaTheme="minorEastAsia" w:cstheme="minorEastAsia"/>
          <w:spacing w:val="-108"/>
        </w:rPr>
        <w:t>）；</w:t>
      </w:r>
    </w:p>
    <w:p w14:paraId="43768C9A">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压缩机</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轴封</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1"/>
        </w:rPr>
        <w:t>（Y</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rPr>
        <w:t>；</w:t>
      </w:r>
    </w:p>
    <w:p w14:paraId="351D17BE">
      <w:pPr>
        <w:pStyle w:val="14"/>
        <w:spacing w:before="42"/>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搅拌器</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轴封</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1"/>
        </w:rPr>
        <w:t>（A</w:t>
      </w:r>
      <w:r>
        <w:rPr>
          <w:rFonts w:hint="eastAsia" w:asciiTheme="minorEastAsia" w:hAnsiTheme="minorEastAsia" w:eastAsiaTheme="minorEastAsia" w:cstheme="minorEastAsia"/>
          <w:spacing w:val="-108"/>
        </w:rPr>
        <w:t>）；</w:t>
      </w:r>
    </w:p>
    <w:p w14:paraId="7C90015A">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阀门</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V</w:t>
      </w:r>
      <w:r>
        <w:rPr>
          <w:rFonts w:hint="eastAsia" w:asciiTheme="minorEastAsia" w:hAnsiTheme="minorEastAsia" w:eastAsiaTheme="minorEastAsia" w:cstheme="minorEastAsia"/>
          <w:spacing w:val="-106"/>
        </w:rPr>
        <w:t>）；</w:t>
      </w:r>
    </w:p>
    <w:p w14:paraId="57FDAEB6">
      <w:pPr>
        <w:pStyle w:val="14"/>
        <w:spacing w:before="44"/>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泄压设备（</w:t>
      </w:r>
      <w:r>
        <w:rPr>
          <w:rFonts w:hint="eastAsia" w:asciiTheme="minorEastAsia" w:hAnsiTheme="minorEastAsia" w:eastAsiaTheme="minorEastAsia" w:cstheme="minorEastAsia"/>
          <w:spacing w:val="-2"/>
        </w:rPr>
        <w:t>安全阀</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R</w:t>
      </w:r>
      <w:r>
        <w:rPr>
          <w:rFonts w:hint="eastAsia" w:asciiTheme="minorEastAsia" w:hAnsiTheme="minorEastAsia" w:eastAsiaTheme="minorEastAsia" w:cstheme="minorEastAsia"/>
          <w:spacing w:val="-106"/>
        </w:rPr>
        <w:t>）；</w:t>
      </w:r>
    </w:p>
    <w:p w14:paraId="412991AD">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取样连接系统（</w:t>
      </w:r>
      <w:r>
        <w:rPr>
          <w:rFonts w:hint="eastAsia" w:asciiTheme="minorEastAsia" w:hAnsiTheme="minorEastAsia" w:eastAsiaTheme="minorEastAsia" w:cstheme="minorEastAsia"/>
        </w:rPr>
        <w:t>S</w:t>
      </w:r>
      <w:r>
        <w:rPr>
          <w:rFonts w:hint="eastAsia" w:asciiTheme="minorEastAsia" w:hAnsiTheme="minorEastAsia" w:eastAsiaTheme="minorEastAsia" w:cstheme="minorEastAsia"/>
          <w:spacing w:val="-108"/>
        </w:rPr>
        <w:t>）；</w:t>
      </w:r>
    </w:p>
    <w:p w14:paraId="066E08A5">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开口阀或开口管线（</w:t>
      </w:r>
      <w:r>
        <w:rPr>
          <w:rFonts w:hint="eastAsia" w:asciiTheme="minorEastAsia" w:hAnsiTheme="minorEastAsia" w:eastAsiaTheme="minorEastAsia" w:cstheme="minorEastAsia"/>
          <w:spacing w:val="1"/>
        </w:rPr>
        <w:t>O</w:t>
      </w:r>
      <w:r>
        <w:rPr>
          <w:rFonts w:hint="eastAsia" w:asciiTheme="minorEastAsia" w:hAnsiTheme="minorEastAsia" w:eastAsiaTheme="minorEastAsia" w:cstheme="minorEastAsia"/>
          <w:spacing w:val="-108"/>
        </w:rPr>
        <w:t>）；</w:t>
      </w:r>
    </w:p>
    <w:p w14:paraId="72E24C0F">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法兰</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5"/>
        </w:rPr>
        <w:t>F</w:t>
      </w:r>
      <w:r>
        <w:rPr>
          <w:rFonts w:hint="eastAsia" w:asciiTheme="minorEastAsia" w:hAnsiTheme="minorEastAsia" w:eastAsiaTheme="minorEastAsia" w:cstheme="minorEastAsia"/>
          <w:spacing w:val="-106"/>
        </w:rPr>
        <w:t>）；</w:t>
      </w:r>
    </w:p>
    <w:p w14:paraId="147E0A17">
      <w:pPr>
        <w:pStyle w:val="14"/>
        <w:spacing w:before="42"/>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连接件</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3"/>
        </w:rPr>
        <w:t>螺纹连接</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C</w:t>
      </w:r>
      <w:r>
        <w:rPr>
          <w:rFonts w:hint="eastAsia" w:asciiTheme="minorEastAsia" w:hAnsiTheme="minorEastAsia" w:eastAsiaTheme="minorEastAsia" w:cstheme="minorEastAsia"/>
          <w:spacing w:val="-106"/>
        </w:rPr>
        <w:t>）；</w:t>
      </w:r>
    </w:p>
    <w:p w14:paraId="4FF0BDC1">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其它</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Q</w:t>
      </w:r>
      <w:r>
        <w:rPr>
          <w:rFonts w:hint="eastAsia" w:asciiTheme="minorEastAsia" w:hAnsiTheme="minorEastAsia" w:eastAsiaTheme="minorEastAsia" w:cstheme="minorEastAsia"/>
          <w:spacing w:val="-106"/>
        </w:rPr>
        <w:t>）。</w:t>
      </w:r>
    </w:p>
    <w:p w14:paraId="6EBF056B">
      <w:pPr>
        <w:pStyle w:val="50"/>
        <w:tabs>
          <w:tab w:val="left" w:pos="1044"/>
          <w:tab w:val="left" w:pos="1045"/>
        </w:tabs>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3"/>
          <w:szCs w:val="21"/>
        </w:rPr>
        <w:t>7.不可达密封点辨识</w:t>
      </w:r>
    </w:p>
    <w:p w14:paraId="34E13B67">
      <w:pPr>
        <w:pStyle w:val="50"/>
        <w:tabs>
          <w:tab w:val="left" w:pos="1253"/>
          <w:tab w:val="left" w:pos="1254"/>
        </w:tabs>
        <w:ind w:left="420" w:leftChars="200" w:firstLine="208" w:firstLineChars="100"/>
        <w:jc w:val="left"/>
        <w:rPr>
          <w:rFonts w:asciiTheme="minorEastAsia" w:hAnsiTheme="minorEastAsia" w:cstheme="minorEastAsia"/>
          <w:szCs w:val="21"/>
        </w:rPr>
      </w:pPr>
      <w:r>
        <w:rPr>
          <w:rFonts w:hint="eastAsia" w:asciiTheme="minorEastAsia" w:hAnsiTheme="minorEastAsia" w:cstheme="minorEastAsia"/>
          <w:spacing w:val="-1"/>
          <w:szCs w:val="21"/>
        </w:rPr>
        <w:t>7.1物理因素</w:t>
      </w:r>
    </w:p>
    <w:p w14:paraId="6CE34029">
      <w:pPr>
        <w:pStyle w:val="14"/>
        <w:spacing w:before="1"/>
        <w:ind w:left="938"/>
        <w:rPr>
          <w:rFonts w:asciiTheme="minorEastAsia" w:hAnsiTheme="minorEastAsia" w:eastAsiaTheme="minorEastAsia" w:cstheme="minorEastAsia"/>
        </w:rPr>
      </w:pPr>
      <w:r>
        <w:rPr>
          <w:rFonts w:hint="eastAsia" w:asciiTheme="minorEastAsia" w:hAnsiTheme="minorEastAsia" w:eastAsiaTheme="minorEastAsia" w:cstheme="minorEastAsia"/>
        </w:rPr>
        <w:t>密封点不可达的物理因素包括但不限于：</w:t>
      </w:r>
    </w:p>
    <w:p w14:paraId="219E5B7A">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——空间因素，密封点所在部位超出操作人员触及范围 2m 以上；</w:t>
      </w:r>
    </w:p>
    <w:p w14:paraId="587AEC2B">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——埋地、设备阻挡或空间过于狭窄等物理隔离，导致难以实施常规检测；</w:t>
      </w:r>
    </w:p>
    <w:p w14:paraId="63AB16F3">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——其它致使常规检测在技术上难以实施的因素。</w:t>
      </w:r>
    </w:p>
    <w:p w14:paraId="48DA693F">
      <w:pPr>
        <w:pStyle w:val="50"/>
        <w:tabs>
          <w:tab w:val="left" w:pos="1253"/>
          <w:tab w:val="left" w:pos="1254"/>
        </w:tabs>
        <w:ind w:left="420" w:leftChars="200" w:firstLine="208" w:firstLineChars="100"/>
        <w:jc w:val="left"/>
        <w:rPr>
          <w:rFonts w:asciiTheme="minorEastAsia" w:hAnsiTheme="minorEastAsia" w:cstheme="minorEastAsia"/>
          <w:szCs w:val="21"/>
        </w:rPr>
      </w:pPr>
      <w:r>
        <w:rPr>
          <w:rFonts w:hint="eastAsia" w:asciiTheme="minorEastAsia" w:hAnsiTheme="minorEastAsia" w:cstheme="minorEastAsia"/>
          <w:spacing w:val="-1"/>
          <w:szCs w:val="21"/>
        </w:rPr>
        <w:t>7.2安全因素</w:t>
      </w:r>
    </w:p>
    <w:p w14:paraId="0DED1D79">
      <w:pPr>
        <w:pStyle w:val="14"/>
        <w:spacing w:before="1"/>
        <w:ind w:left="938"/>
        <w:rPr>
          <w:rFonts w:asciiTheme="minorEastAsia" w:hAnsiTheme="minorEastAsia" w:eastAsiaTheme="minorEastAsia" w:cstheme="minorEastAsia"/>
        </w:rPr>
      </w:pPr>
      <w:r>
        <w:rPr>
          <w:rFonts w:hint="eastAsia" w:asciiTheme="minorEastAsia" w:hAnsiTheme="minorEastAsia" w:eastAsiaTheme="minorEastAsia" w:cstheme="minorEastAsia"/>
        </w:rPr>
        <w:t>密封点不可达的安全因素包括但不限于：</w:t>
      </w:r>
    </w:p>
    <w:p w14:paraId="0984A12D">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——密封点位于《化学品生产单位受限空间安全规范》（AQ 3028-2008）3.1 定义的受限空间内；</w:t>
      </w:r>
    </w:p>
    <w:p w14:paraId="631F3F61">
      <w:pPr>
        <w:pStyle w:val="14"/>
        <w:spacing w:before="42"/>
        <w:ind w:left="518" w:right="160" w:firstLine="420"/>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密封点</w:t>
      </w:r>
      <w:r>
        <w:rPr>
          <w:rFonts w:hint="eastAsia" w:asciiTheme="minorEastAsia" w:hAnsiTheme="minorEastAsia" w:eastAsiaTheme="minorEastAsia" w:cstheme="minorEastAsia"/>
        </w:rPr>
        <w:t>5m</w:t>
      </w:r>
      <w:r>
        <w:rPr>
          <w:rFonts w:hint="eastAsia" w:asciiTheme="minorEastAsia" w:hAnsiTheme="minorEastAsia" w:eastAsiaTheme="minorEastAsia" w:cstheme="minorEastAsia"/>
          <w:spacing w:val="-3"/>
        </w:rPr>
        <w:t>附近范围内或到达该密封点的路径上存在氧气浓度低于</w:t>
      </w:r>
      <w:r>
        <w:rPr>
          <w:rFonts w:hint="eastAsia" w:asciiTheme="minorEastAsia" w:hAnsiTheme="minorEastAsia" w:eastAsiaTheme="minorEastAsia" w:cstheme="minorEastAsia"/>
        </w:rPr>
        <w:t>19.</w:t>
      </w:r>
      <w:r>
        <w:rPr>
          <w:rFonts w:hint="eastAsia" w:asciiTheme="minorEastAsia" w:hAnsiTheme="minorEastAsia" w:eastAsiaTheme="minorEastAsia" w:cstheme="minorEastAsia"/>
          <w:spacing w:val="-3"/>
        </w:rPr>
        <w:t>5</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或高于</w:t>
      </w:r>
      <w:r>
        <w:rPr>
          <w:rFonts w:hint="eastAsia" w:asciiTheme="minorEastAsia" w:hAnsiTheme="minorEastAsia" w:eastAsiaTheme="minorEastAsia" w:cstheme="minorEastAsia"/>
        </w:rPr>
        <w:t>23</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5</w:t>
      </w:r>
      <w:r>
        <w:rPr>
          <w:rFonts w:hint="eastAsia" w:asciiTheme="minorEastAsia" w:hAnsiTheme="minorEastAsia" w:eastAsiaTheme="minorEastAsia" w:cstheme="minorEastAsia"/>
          <w:spacing w:val="-95"/>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体积分数</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3"/>
        </w:rPr>
        <w:t>的环境，可能导致</w:t>
      </w:r>
      <w:r>
        <w:rPr>
          <w:rFonts w:hint="eastAsia" w:asciiTheme="minorEastAsia" w:hAnsiTheme="minorEastAsia" w:eastAsiaTheme="minorEastAsia" w:cstheme="minorEastAsia"/>
        </w:rPr>
        <w:t xml:space="preserve">LDAR </w:t>
      </w:r>
      <w:r>
        <w:rPr>
          <w:rFonts w:hint="eastAsia" w:asciiTheme="minorEastAsia" w:hAnsiTheme="minorEastAsia" w:eastAsiaTheme="minorEastAsia" w:cstheme="minorEastAsia"/>
          <w:spacing w:val="-3"/>
        </w:rPr>
        <w:t>实施人员暴露于缺氧或富氧环境；</w:t>
      </w:r>
    </w:p>
    <w:p w14:paraId="355F099F">
      <w:pPr>
        <w:pStyle w:val="14"/>
        <w:spacing w:before="68"/>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4"/>
        </w:rPr>
        <w:t xml:space="preserve">密封点 </w:t>
      </w:r>
      <w:r>
        <w:rPr>
          <w:rFonts w:hint="eastAsia" w:asciiTheme="minorEastAsia" w:hAnsiTheme="minorEastAsia" w:eastAsiaTheme="minorEastAsia" w:cstheme="minorEastAsia"/>
        </w:rPr>
        <w:t xml:space="preserve">5m </w:t>
      </w:r>
      <w:r>
        <w:rPr>
          <w:rFonts w:hint="eastAsia" w:asciiTheme="minorEastAsia" w:hAnsiTheme="minorEastAsia" w:eastAsiaTheme="minorEastAsia" w:cstheme="minorEastAsia"/>
          <w:spacing w:val="-3"/>
        </w:rPr>
        <w:t>附近范围内或到达该密封点的路径上存在有毒有害介质，且按照《有毒作业场所</w:t>
      </w:r>
      <w:r>
        <w:rPr>
          <w:rFonts w:hint="eastAsia" w:asciiTheme="minorEastAsia" w:hAnsiTheme="minorEastAsia" w:eastAsiaTheme="minorEastAsia" w:cstheme="minorEastAsia"/>
          <w:spacing w:val="-18"/>
        </w:rPr>
        <w:t>危害程度分级》</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AQ</w:t>
      </w:r>
      <w:r>
        <w:rPr>
          <w:rFonts w:hint="eastAsia" w:asciiTheme="minorEastAsia" w:hAnsiTheme="minorEastAsia" w:eastAsiaTheme="minorEastAsia" w:cstheme="minorEastAsia"/>
          <w:spacing w:val="-4"/>
        </w:rPr>
        <w:t>/</w:t>
      </w:r>
      <w:r>
        <w:rPr>
          <w:rFonts w:hint="eastAsia" w:asciiTheme="minorEastAsia" w:hAnsiTheme="minorEastAsia" w:eastAsiaTheme="minorEastAsia" w:cstheme="minorEastAsia"/>
        </w:rPr>
        <w:t>T42</w:t>
      </w:r>
      <w:r>
        <w:rPr>
          <w:rFonts w:hint="eastAsia" w:asciiTheme="minorEastAsia" w:hAnsiTheme="minorEastAsia" w:eastAsiaTheme="minorEastAsia" w:cstheme="minorEastAsia"/>
          <w:spacing w:val="-2"/>
        </w:rPr>
        <w:t>0</w:t>
      </w:r>
      <w:r>
        <w:rPr>
          <w:rFonts w:hint="eastAsia" w:asciiTheme="minorEastAsia" w:hAnsiTheme="minorEastAsia" w:eastAsiaTheme="minorEastAsia" w:cstheme="minorEastAsia"/>
        </w:rPr>
        <w:t>8</w:t>
      </w:r>
      <w:r>
        <w:rPr>
          <w:rFonts w:hint="eastAsia" w:asciiTheme="minorEastAsia" w:hAnsiTheme="minorEastAsia" w:eastAsiaTheme="minorEastAsia" w:cstheme="minorEastAsia"/>
          <w:spacing w:val="-4"/>
        </w:rPr>
        <w:t>-</w:t>
      </w:r>
      <w:r>
        <w:rPr>
          <w:rFonts w:hint="eastAsia" w:asciiTheme="minorEastAsia" w:hAnsiTheme="minorEastAsia" w:eastAsiaTheme="minorEastAsia" w:cstheme="minorEastAsia"/>
        </w:rPr>
        <w:t>2010</w:t>
      </w:r>
      <w:r>
        <w:rPr>
          <w:rFonts w:hint="eastAsia" w:asciiTheme="minorEastAsia" w:hAnsiTheme="minorEastAsia" w:eastAsiaTheme="minorEastAsia" w:cstheme="minorEastAsia"/>
          <w:spacing w:val="-106"/>
        </w:rPr>
        <w:t>）</w:t>
      </w:r>
      <w:r>
        <w:rPr>
          <w:rFonts w:hint="eastAsia" w:asciiTheme="minorEastAsia" w:hAnsiTheme="minorEastAsia" w:eastAsiaTheme="minorEastAsia" w:cstheme="minorEastAsia"/>
          <w:spacing w:val="-17"/>
        </w:rPr>
        <w:t>，上述环境中，“</w:t>
      </w:r>
      <w:r>
        <w:rPr>
          <w:rFonts w:hint="eastAsia" w:asciiTheme="minorEastAsia" w:hAnsiTheme="minorEastAsia" w:eastAsiaTheme="minorEastAsia" w:cstheme="minorEastAsia"/>
          <w:spacing w:val="-2"/>
        </w:rPr>
        <w:t>B</w:t>
      </w:r>
      <w:r>
        <w:rPr>
          <w:rFonts w:hint="eastAsia" w:asciiTheme="minorEastAsia" w:hAnsiTheme="minorEastAsia" w:eastAsiaTheme="minorEastAsia" w:cstheme="minorEastAsia"/>
        </w:rPr>
        <w:t>T</w:t>
      </w:r>
      <w:r>
        <w:rPr>
          <w:rFonts w:hint="eastAsia" w:asciiTheme="minorEastAsia" w:hAnsiTheme="minorEastAsia" w:eastAsiaTheme="minorEastAsia" w:cstheme="minorEastAsia"/>
          <w:spacing w:val="-24"/>
        </w:rPr>
        <w:t>W</w:t>
      </w:r>
      <w:r>
        <w:rPr>
          <w:rFonts w:hint="eastAsia" w:asciiTheme="minorEastAsia" w:hAnsiTheme="minorEastAsia" w:eastAsiaTheme="minorEastAsia" w:cstheme="minorEastAsia"/>
          <w:spacing w:val="-2"/>
        </w:rPr>
        <w:t>A、</w:t>
      </w:r>
      <w:r>
        <w:rPr>
          <w:rFonts w:hint="eastAsia" w:asciiTheme="minorEastAsia" w:hAnsiTheme="minorEastAsia" w:eastAsiaTheme="minorEastAsia" w:cstheme="minorEastAsia"/>
        </w:rPr>
        <w:t>BS</w:t>
      </w:r>
      <w:r>
        <w:rPr>
          <w:rFonts w:hint="eastAsia" w:asciiTheme="minorEastAsia" w:hAnsiTheme="minorEastAsia" w:eastAsiaTheme="minorEastAsia" w:cstheme="minorEastAsia"/>
          <w:spacing w:val="-2"/>
        </w:rPr>
        <w:t>T</w:t>
      </w:r>
      <w:r>
        <w:rPr>
          <w:rFonts w:hint="eastAsia" w:asciiTheme="minorEastAsia" w:hAnsiTheme="minorEastAsia" w:eastAsiaTheme="minorEastAsia" w:cstheme="minorEastAsia"/>
        </w:rPr>
        <w:t>EL或B</w:t>
      </w:r>
      <w:r>
        <w:rPr>
          <w:rFonts w:hint="eastAsia" w:asciiTheme="minorEastAsia" w:hAnsiTheme="minorEastAsia" w:eastAsiaTheme="minorEastAsia" w:cstheme="minorEastAsia"/>
          <w:spacing w:val="-3"/>
        </w:rPr>
        <w:t>M</w:t>
      </w:r>
      <w:r>
        <w:rPr>
          <w:rFonts w:hint="eastAsia" w:asciiTheme="minorEastAsia" w:hAnsiTheme="minorEastAsia" w:eastAsiaTheme="minorEastAsia" w:cstheme="minorEastAsia"/>
          <w:spacing w:val="1"/>
        </w:rPr>
        <w:t>C</w:t>
      </w:r>
      <w:r>
        <w:rPr>
          <w:rFonts w:hint="eastAsia" w:asciiTheme="minorEastAsia" w:hAnsiTheme="minorEastAsia" w:eastAsiaTheme="minorEastAsia" w:cstheme="minorEastAsia"/>
          <w:spacing w:val="-3"/>
        </w:rPr>
        <w:t>”中至少一项超标；</w:t>
      </w:r>
    </w:p>
    <w:p w14:paraId="660A78D8">
      <w:pPr>
        <w:pStyle w:val="14"/>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4"/>
        </w:rPr>
        <w:t xml:space="preserve">密封点 </w:t>
      </w:r>
      <w:r>
        <w:rPr>
          <w:rFonts w:hint="eastAsia" w:asciiTheme="minorEastAsia" w:hAnsiTheme="minorEastAsia" w:eastAsiaTheme="minorEastAsia" w:cstheme="minorEastAsia"/>
        </w:rPr>
        <w:t xml:space="preserve">5m </w:t>
      </w:r>
      <w:r>
        <w:rPr>
          <w:rFonts w:hint="eastAsia" w:asciiTheme="minorEastAsia" w:hAnsiTheme="minorEastAsia" w:eastAsiaTheme="minorEastAsia" w:cstheme="minorEastAsia"/>
          <w:spacing w:val="-3"/>
        </w:rPr>
        <w:t>附近范围内或到达该密封点的路径上，可燃物质以气体、蒸气或薄雾与空气混合</w:t>
      </w:r>
      <w:r>
        <w:rPr>
          <w:rFonts w:hint="eastAsia" w:asciiTheme="minorEastAsia" w:hAnsiTheme="minorEastAsia" w:eastAsiaTheme="minorEastAsia" w:cstheme="minorEastAsia"/>
          <w:spacing w:val="-8"/>
        </w:rPr>
        <w:t>形成的长期存在、连续或频繁出现爆炸性环境；</w:t>
      </w:r>
      <w:r>
        <w:rPr>
          <w:rFonts w:hint="eastAsia" w:asciiTheme="minorEastAsia" w:hAnsiTheme="minorEastAsia" w:eastAsiaTheme="minorEastAsia" w:cstheme="minorEastAsia"/>
          <w:spacing w:val="-104"/>
        </w:rPr>
        <w:t>（</w:t>
      </w:r>
      <w:r>
        <w:rPr>
          <w:rFonts w:hint="eastAsia" w:asciiTheme="minorEastAsia" w:hAnsiTheme="minorEastAsia" w:eastAsiaTheme="minorEastAsia" w:cstheme="minorEastAsia"/>
          <w:spacing w:val="-8"/>
        </w:rPr>
        <w:t>《爆炸危险场所防爆安全导则》</w:t>
      </w:r>
      <w:r>
        <w:rPr>
          <w:rFonts w:hint="eastAsia" w:asciiTheme="minorEastAsia" w:hAnsiTheme="minorEastAsia" w:eastAsiaTheme="minorEastAsia" w:cstheme="minorEastAsia"/>
          <w:spacing w:val="2"/>
        </w:rPr>
        <w:t>（</w:t>
      </w:r>
      <w:r>
        <w:rPr>
          <w:rFonts w:hint="eastAsia" w:asciiTheme="minorEastAsia" w:hAnsiTheme="minorEastAsia" w:eastAsiaTheme="minorEastAsia" w:cstheme="minorEastAsia"/>
        </w:rPr>
        <w:t>G</w:t>
      </w:r>
      <w:r>
        <w:rPr>
          <w:rFonts w:hint="eastAsia" w:asciiTheme="minorEastAsia" w:hAnsiTheme="minorEastAsia" w:eastAsiaTheme="minorEastAsia" w:cstheme="minorEastAsia"/>
          <w:spacing w:val="2"/>
        </w:rPr>
        <w:t>B</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T2</w:t>
      </w:r>
      <w:r>
        <w:rPr>
          <w:rFonts w:hint="eastAsia" w:asciiTheme="minorEastAsia" w:hAnsiTheme="minorEastAsia" w:eastAsiaTheme="minorEastAsia" w:cstheme="minorEastAsia"/>
        </w:rPr>
        <w:t>9</w:t>
      </w:r>
      <w:r>
        <w:rPr>
          <w:rFonts w:hint="eastAsia" w:asciiTheme="minorEastAsia" w:hAnsiTheme="minorEastAsia" w:eastAsiaTheme="minorEastAsia" w:cstheme="minorEastAsia"/>
          <w:spacing w:val="2"/>
        </w:rPr>
        <w:t>30</w:t>
      </w:r>
      <w:r>
        <w:rPr>
          <w:rFonts w:hint="eastAsia" w:asciiTheme="minorEastAsia" w:hAnsiTheme="minorEastAsia" w:eastAsiaTheme="minorEastAsia" w:cstheme="minorEastAsia"/>
          <w:spacing w:val="4"/>
        </w:rPr>
        <w:t>4</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2012</w:t>
      </w:r>
      <w:r>
        <w:rPr>
          <w:rFonts w:hint="eastAsia" w:asciiTheme="minorEastAsia" w:hAnsiTheme="minorEastAsia" w:eastAsiaTheme="minorEastAsia" w:cstheme="minorEastAsia"/>
          <w:spacing w:val="-104"/>
        </w:rPr>
        <w:t>））</w:t>
      </w:r>
    </w:p>
    <w:p w14:paraId="621A3EAD">
      <w:pPr>
        <w:pStyle w:val="14"/>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rPr>
        <w:t>——密封点 5m 附近范围内或到达该密封点的路径上存在电离辐射，且超过《电离辐射防护与辐射源安全基本标准》（GB18871-2002）A2 规定的可豁免的源与豁免水平的环境；</w:t>
      </w:r>
    </w:p>
    <w:p w14:paraId="3CEFC1FD">
      <w:pPr>
        <w:pStyle w:val="14"/>
        <w:ind w:left="653"/>
        <w:rPr>
          <w:rFonts w:asciiTheme="minorEastAsia" w:hAnsiTheme="minorEastAsia" w:eastAsiaTheme="minorEastAsia" w:cstheme="minorEastAsia"/>
        </w:rPr>
      </w:pPr>
      <w:r>
        <w:rPr>
          <w:rFonts w:hint="eastAsia" w:asciiTheme="minorEastAsia" w:hAnsiTheme="minorEastAsia" w:eastAsiaTheme="minorEastAsia" w:cstheme="minorEastAsia"/>
        </w:rPr>
        <w:t>——国家或地方政府明确规定，或经过企业主管部门辨识，地方政府确认，其它不可接受风险。</w:t>
      </w:r>
    </w:p>
    <w:p w14:paraId="75BD3DDF">
      <w:pPr>
        <w:pStyle w:val="50"/>
        <w:tabs>
          <w:tab w:val="left" w:pos="967"/>
          <w:tab w:val="left" w:pos="968"/>
        </w:tabs>
        <w:spacing w:before="1"/>
        <w:ind w:left="420" w:leftChars="200" w:firstLine="204" w:firstLineChars="100"/>
        <w:jc w:val="left"/>
        <w:rPr>
          <w:rFonts w:asciiTheme="minorEastAsia" w:hAnsiTheme="minorEastAsia" w:cstheme="minorEastAsia"/>
          <w:szCs w:val="21"/>
        </w:rPr>
      </w:pPr>
      <w:r>
        <w:rPr>
          <w:rFonts w:hint="eastAsia" w:asciiTheme="minorEastAsia" w:hAnsiTheme="minorEastAsia" w:cstheme="minorEastAsia"/>
          <w:spacing w:val="-3"/>
          <w:szCs w:val="21"/>
        </w:rPr>
        <w:t>7.3不可达密封点的控制指标</w:t>
      </w:r>
    </w:p>
    <w:p w14:paraId="5F8F3026">
      <w:pPr>
        <w:pStyle w:val="14"/>
        <w:ind w:left="653"/>
        <w:rPr>
          <w:rFonts w:asciiTheme="minorEastAsia" w:hAnsiTheme="minorEastAsia" w:eastAsiaTheme="minorEastAsia" w:cstheme="minorEastAsia"/>
        </w:rPr>
      </w:pPr>
      <w:r>
        <w:rPr>
          <w:rFonts w:hint="eastAsia" w:asciiTheme="minorEastAsia" w:hAnsiTheme="minorEastAsia" w:eastAsiaTheme="minorEastAsia" w:cstheme="minorEastAsia"/>
        </w:rPr>
        <w:t>新建装置（包括改建、扩建）的不可达密封点不应超过同类密封点的 3%。</w:t>
      </w:r>
    </w:p>
    <w:p w14:paraId="7AE9A44A">
      <w:pPr>
        <w:pStyle w:val="3"/>
        <w:spacing w:before="240" w:line="240" w:lineRule="auto"/>
        <w:rPr>
          <w:sz w:val="28"/>
          <w:szCs w:val="28"/>
        </w:rPr>
      </w:pPr>
      <w:bookmarkStart w:id="56" w:name="_Toc4532"/>
      <w:r>
        <w:rPr>
          <w:rFonts w:hint="eastAsia"/>
          <w:sz w:val="28"/>
          <w:szCs w:val="28"/>
        </w:rPr>
        <w:t>检测要求</w:t>
      </w:r>
      <w:bookmarkEnd w:id="56"/>
    </w:p>
    <w:p w14:paraId="775AB367">
      <w:pPr>
        <w:pStyle w:val="50"/>
        <w:tabs>
          <w:tab w:val="left" w:pos="967"/>
          <w:tab w:val="left" w:pos="968"/>
        </w:tabs>
        <w:ind w:left="420" w:leftChars="200" w:firstLine="0" w:firstLineChars="0"/>
        <w:jc w:val="left"/>
        <w:rPr>
          <w:rFonts w:ascii="黑体" w:eastAsia="黑体"/>
        </w:rPr>
      </w:pPr>
      <w:r>
        <w:rPr>
          <w:rFonts w:hint="eastAsia" w:ascii="黑体" w:eastAsia="黑体"/>
          <w:spacing w:val="-2"/>
        </w:rPr>
        <w:t>1.检测环境条件</w:t>
      </w:r>
    </w:p>
    <w:p w14:paraId="27E64849">
      <w:pPr>
        <w:pStyle w:val="14"/>
        <w:ind w:left="232" w:right="504" w:firstLine="420"/>
      </w:pPr>
      <w:r>
        <w:t xml:space="preserve">现场检测应在仪器使用说明书规定的能正常工作的环境条件下实施。超出使用环境条件，应获得仪器制造商对使用条件的书面认可。雨雪或大风天气（地面风速超过 </w:t>
      </w:r>
      <w:r>
        <w:rPr>
          <w:rFonts w:hint="eastAsia" w:ascii="Times New Roman" w:eastAsia="宋体"/>
          <w:lang w:val="en-US" w:eastAsia="zh-CN"/>
        </w:rPr>
        <w:t>8</w:t>
      </w:r>
      <w:r>
        <w:rPr>
          <w:rFonts w:ascii="Times New Roman" w:eastAsia="Times New Roman"/>
        </w:rPr>
        <w:t>m/s</w:t>
      </w:r>
      <w:r>
        <w:t>）应禁止作业。</w:t>
      </w:r>
    </w:p>
    <w:p w14:paraId="60A804DE">
      <w:pPr>
        <w:pStyle w:val="50"/>
        <w:tabs>
          <w:tab w:val="left" w:pos="967"/>
          <w:tab w:val="left" w:pos="968"/>
        </w:tabs>
        <w:spacing w:before="156"/>
        <w:ind w:left="420" w:leftChars="200" w:firstLine="0" w:firstLineChars="0"/>
        <w:jc w:val="left"/>
        <w:rPr>
          <w:rFonts w:ascii="黑体" w:eastAsia="黑体"/>
        </w:rPr>
      </w:pPr>
      <w:r>
        <w:rPr>
          <w:rFonts w:hint="eastAsia" w:ascii="黑体" w:eastAsia="黑体"/>
          <w:spacing w:val="-2"/>
        </w:rPr>
        <w:t>2.环境本底值检测</w:t>
      </w:r>
    </w:p>
    <w:p w14:paraId="10F01D5D">
      <w:pPr>
        <w:pStyle w:val="14"/>
        <w:ind w:left="653"/>
      </w:pPr>
      <w:r>
        <w:t xml:space="preserve">检测过程中，每套装置或单元至少每天进行一次环境本底值测试。每次测试至少取 </w:t>
      </w:r>
      <w:r>
        <w:rPr>
          <w:rFonts w:ascii="Times New Roman" w:eastAsia="Times New Roman"/>
        </w:rPr>
        <w:t xml:space="preserve">5 </w:t>
      </w:r>
      <w:r>
        <w:t>点，测试点</w:t>
      </w:r>
    </w:p>
    <w:p w14:paraId="5EB0E3D5">
      <w:pPr>
        <w:pStyle w:val="14"/>
        <w:spacing w:before="43"/>
        <w:ind w:left="232" w:right="504"/>
      </w:pPr>
      <w:r>
        <w:rPr>
          <w:spacing w:val="-2"/>
        </w:rPr>
        <w:t>宜位于地面</w:t>
      </w:r>
      <w:r>
        <w:fldChar w:fldCharType="begin"/>
      </w:r>
      <w:r>
        <w:instrText xml:space="preserve"> HYPERLINK \l "_bookmark21" </w:instrText>
      </w:r>
      <w:r>
        <w:fldChar w:fldCharType="separate"/>
      </w:r>
      <w:r>
        <w:rPr>
          <w:spacing w:val="-12"/>
        </w:rPr>
        <w:t>如图</w:t>
      </w:r>
      <w:r>
        <w:rPr>
          <w:spacing w:val="-12"/>
        </w:rPr>
        <w:fldChar w:fldCharType="end"/>
      </w:r>
      <w:r>
        <w:rPr>
          <w:rFonts w:hint="eastAsia" w:ascii="Times New Roman"/>
        </w:rPr>
        <w:t>中</w:t>
      </w:r>
      <w:r>
        <w:rPr>
          <w:spacing w:val="-3"/>
        </w:rPr>
        <w:t>所示。其中一点位于装置地面中心附近，其余四点位于四条边的中心附近。测试点</w:t>
      </w:r>
      <w:r>
        <w:rPr>
          <w:spacing w:val="-7"/>
        </w:rPr>
        <w:t xml:space="preserve">距受控密封点最近不小于 </w:t>
      </w:r>
      <w:r>
        <w:rPr>
          <w:rFonts w:ascii="Times New Roman" w:eastAsia="Times New Roman"/>
          <w:spacing w:val="-11"/>
        </w:rPr>
        <w:t>25cm</w:t>
      </w:r>
      <w:r>
        <w:rPr>
          <w:spacing w:val="-17"/>
        </w:rPr>
        <w:t xml:space="preserve">，将 </w:t>
      </w:r>
      <w:r>
        <w:rPr>
          <w:rFonts w:ascii="Times New Roman" w:eastAsia="Times New Roman"/>
        </w:rPr>
        <w:t xml:space="preserve">5 </w:t>
      </w:r>
      <w:r>
        <w:rPr>
          <w:spacing w:val="-6"/>
        </w:rPr>
        <w:t>个检测值取平均值作为当日装置环境本底值；对于不规则边界的</w:t>
      </w:r>
      <w:r>
        <w:rPr>
          <w:spacing w:val="-4"/>
        </w:rPr>
        <w:t>装置，可以分割成多个矩形区域分别检测，再取各矩形的平均值作为当日装置环境本底值。</w:t>
      </w:r>
    </w:p>
    <w:p w14:paraId="63905921">
      <w:pPr>
        <w:pStyle w:val="14"/>
        <w:ind w:left="232" w:right="504" w:firstLine="420"/>
      </w:pPr>
      <w:r>
        <w:rPr>
          <w:spacing w:val="-3"/>
        </w:rPr>
        <w:t>在检测过程中发现受控密封点或群组附近的仪器检测值与装置环境本底值无明显变化</w:t>
      </w:r>
      <w:r>
        <w:t>（</w:t>
      </w:r>
      <w:r>
        <w:rPr>
          <w:spacing w:val="-3"/>
        </w:rPr>
        <w:t>仪器读数低于</w:t>
      </w:r>
      <w:r>
        <w:rPr>
          <w:rFonts w:ascii="Times New Roman" w:eastAsia="Times New Roman"/>
        </w:rPr>
        <w:t>3</w:t>
      </w:r>
      <w:r>
        <w:rPr>
          <w:spacing w:val="-3"/>
        </w:rPr>
        <w:t>倍装置环境本底值</w:t>
      </w:r>
      <w:r>
        <w:rPr>
          <w:spacing w:val="-108"/>
        </w:rPr>
        <w:t>）</w:t>
      </w:r>
      <w:r>
        <w:rPr>
          <w:spacing w:val="-3"/>
        </w:rPr>
        <w:t>，以装置环境本底值作为该受控密封点或群组的环境本底值。</w:t>
      </w:r>
    </w:p>
    <w:p w14:paraId="18F687DA">
      <w:pPr>
        <w:pStyle w:val="14"/>
        <w:ind w:left="232" w:right="507" w:firstLine="420"/>
      </w:pPr>
      <w:r>
        <w:rPr>
          <w:spacing w:val="-3"/>
        </w:rPr>
        <w:t>在检测过程中发现受控密封点或群组附近的仪器检测值与装置环境本底值有明显变化（仪器检测</w:t>
      </w:r>
      <w:r>
        <w:rPr>
          <w:spacing w:val="3"/>
        </w:rPr>
        <w:t>值达到或超过</w:t>
      </w:r>
      <w:r>
        <w:rPr>
          <w:rFonts w:ascii="Times New Roman" w:eastAsia="Times New Roman"/>
        </w:rPr>
        <w:t xml:space="preserve">3 </w:t>
      </w:r>
      <w:r>
        <w:rPr>
          <w:spacing w:val="-3"/>
        </w:rPr>
        <w:t>倍装置环境本底值</w:t>
      </w:r>
      <w:r>
        <w:rPr>
          <w:spacing w:val="-107"/>
        </w:rPr>
        <w:t>）</w:t>
      </w:r>
      <w:r>
        <w:rPr>
          <w:spacing w:val="-21"/>
        </w:rPr>
        <w:t>，应按照</w:t>
      </w:r>
      <w:r>
        <w:rPr>
          <w:rFonts w:ascii="Times New Roman" w:eastAsia="Times New Roman"/>
        </w:rPr>
        <w:t xml:space="preserve">HJ 733 </w:t>
      </w:r>
      <w:r>
        <w:rPr>
          <w:spacing w:val="31"/>
        </w:rPr>
        <w:t>中</w:t>
      </w:r>
      <w:r>
        <w:rPr>
          <w:rFonts w:ascii="Times New Roman" w:eastAsia="Times New Roman"/>
        </w:rPr>
        <w:t xml:space="preserve">4.2.3.1 </w:t>
      </w:r>
      <w:r>
        <w:rPr>
          <w:spacing w:val="-3"/>
        </w:rPr>
        <w:t>测试该受控密封点或群组的环境本底值。</w:t>
      </w:r>
    </w:p>
    <w:p w14:paraId="052C3E6E">
      <w:pPr>
        <w:pStyle w:val="14"/>
        <w:spacing w:before="12"/>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5947410" cy="2235835"/>
            <wp:effectExtent l="0" t="0" r="15240" b="12065"/>
            <wp:docPr id="57"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71"/>
                    <pic:cNvPicPr>
                      <a:picLocks noChangeAspect="1"/>
                    </pic:cNvPicPr>
                  </pic:nvPicPr>
                  <pic:blipFill>
                    <a:blip r:embed="rId21"/>
                    <a:stretch>
                      <a:fillRect/>
                    </a:stretch>
                  </pic:blipFill>
                  <pic:spPr>
                    <a:xfrm>
                      <a:off x="0" y="0"/>
                      <a:ext cx="5947410" cy="2235835"/>
                    </a:xfrm>
                    <a:prstGeom prst="rect">
                      <a:avLst/>
                    </a:prstGeom>
                    <a:noFill/>
                    <a:ln>
                      <a:noFill/>
                    </a:ln>
                  </pic:spPr>
                </pic:pic>
              </a:graphicData>
            </a:graphic>
          </wp:inline>
        </w:drawing>
      </w:r>
    </w:p>
    <w:p w14:paraId="0A85E3A6">
      <w:pPr>
        <w:pStyle w:val="14"/>
        <w:spacing w:before="12"/>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环境本体值检测示意图</w:t>
      </w:r>
    </w:p>
    <w:p w14:paraId="105BB717">
      <w:pPr>
        <w:pStyle w:val="50"/>
        <w:tabs>
          <w:tab w:val="left" w:pos="967"/>
          <w:tab w:val="left" w:pos="968"/>
        </w:tabs>
        <w:spacing w:before="72"/>
        <w:ind w:left="420" w:leftChars="200" w:firstLine="0" w:firstLineChars="0"/>
        <w:jc w:val="left"/>
        <w:rPr>
          <w:rFonts w:ascii="黑体" w:eastAsia="黑体"/>
        </w:rPr>
      </w:pPr>
      <w:r>
        <w:rPr>
          <w:rFonts w:hint="eastAsia" w:ascii="黑体" w:eastAsia="黑体"/>
          <w:spacing w:val="-1"/>
        </w:rPr>
        <w:t>3.检测与读数</w:t>
      </w:r>
    </w:p>
    <w:p w14:paraId="2838318B">
      <w:pPr>
        <w:pStyle w:val="14"/>
        <w:spacing w:before="1"/>
        <w:ind w:left="232" w:right="505" w:firstLine="420"/>
      </w:pPr>
      <w:r>
        <w:t>将仪器采样探头在密封点表面移动，采样探头与密封点边线保持垂直，采样探头移动速度不超过</w:t>
      </w:r>
      <w:r>
        <w:rPr>
          <w:rFonts w:ascii="Times New Roman" w:eastAsia="Times New Roman"/>
        </w:rPr>
        <w:t>10cm/s</w:t>
      </w:r>
      <w:r>
        <w:t xml:space="preserve">。如果发现指示值上升或仪器报警，放慢采样探头移动速度直至测得最大读数，并将采样探头保持在出现最大读数的位置，在该位置的检测时间不少于 </w:t>
      </w:r>
      <w:r>
        <w:rPr>
          <w:rFonts w:ascii="Times New Roman" w:eastAsia="Times New Roman"/>
        </w:rPr>
        <w:t xml:space="preserve">2 </w:t>
      </w:r>
      <w:r>
        <w:t>倍仪器响应时间。</w:t>
      </w:r>
    </w:p>
    <w:p w14:paraId="6A36A627">
      <w:pPr>
        <w:pStyle w:val="14"/>
        <w:ind w:left="653"/>
      </w:pPr>
      <w:r>
        <w:t>对于两个及两个以上位置需要检测的密封点，按最大净检测值记录。</w:t>
      </w:r>
    </w:p>
    <w:p w14:paraId="7DA47B11">
      <w:pPr>
        <w:rPr>
          <w:lang w:bidi="en-US"/>
        </w:rPr>
      </w:pPr>
    </w:p>
    <w:p w14:paraId="33AD09A6">
      <w:pPr>
        <w:rPr>
          <w:lang w:bidi="en-US"/>
        </w:rPr>
      </w:pPr>
    </w:p>
    <w:p w14:paraId="6A3D940C">
      <w:pPr>
        <w:rPr>
          <w:lang w:bidi="en-US"/>
        </w:rPr>
      </w:pPr>
    </w:p>
    <w:p w14:paraId="324F9D42">
      <w:pPr>
        <w:rPr>
          <w:lang w:bidi="en-US"/>
        </w:rPr>
      </w:pPr>
    </w:p>
    <w:p w14:paraId="7D4A6396">
      <w:pPr>
        <w:rPr>
          <w:lang w:bidi="en-US"/>
        </w:rPr>
      </w:pPr>
    </w:p>
    <w:p w14:paraId="583240CA">
      <w:pPr>
        <w:rPr>
          <w:lang w:bidi="en-US"/>
        </w:rPr>
      </w:pPr>
    </w:p>
    <w:p w14:paraId="5FE1B159">
      <w:pPr>
        <w:rPr>
          <w:lang w:bidi="en-US"/>
        </w:rPr>
      </w:pPr>
    </w:p>
    <w:p w14:paraId="104A88B7">
      <w:pPr>
        <w:rPr>
          <w:lang w:bidi="en-US"/>
        </w:rPr>
      </w:pPr>
    </w:p>
    <w:p w14:paraId="42D7FFF4">
      <w:pPr>
        <w:rPr>
          <w:lang w:bidi="en-US"/>
        </w:rPr>
      </w:pPr>
    </w:p>
    <w:p w14:paraId="406D4951">
      <w:pPr>
        <w:rPr>
          <w:lang w:bidi="en-US"/>
        </w:rPr>
      </w:pPr>
    </w:p>
    <w:p w14:paraId="345E2C61">
      <w:pPr>
        <w:rPr>
          <w:lang w:bidi="en-US"/>
        </w:rPr>
      </w:pPr>
    </w:p>
    <w:p w14:paraId="519E46B0">
      <w:pPr>
        <w:rPr>
          <w:lang w:bidi="en-US"/>
        </w:rPr>
      </w:pPr>
    </w:p>
    <w:p w14:paraId="4373639C">
      <w:pPr>
        <w:rPr>
          <w:lang w:bidi="en-US"/>
        </w:rPr>
      </w:pPr>
    </w:p>
    <w:p w14:paraId="5E1D01C9">
      <w:pPr>
        <w:pStyle w:val="29"/>
        <w:ind w:firstLine="393"/>
        <w:rPr>
          <w:lang w:bidi="en-US"/>
        </w:rPr>
      </w:pPr>
    </w:p>
    <w:p w14:paraId="4E1C7057">
      <w:pPr>
        <w:pStyle w:val="30"/>
        <w:spacing w:line="240" w:lineRule="auto"/>
        <w:rPr>
          <w:lang w:bidi="en-US"/>
        </w:rPr>
      </w:pPr>
    </w:p>
    <w:p w14:paraId="31633106">
      <w:pPr>
        <w:pStyle w:val="30"/>
        <w:spacing w:line="240" w:lineRule="auto"/>
        <w:rPr>
          <w:lang w:bidi="en-US"/>
        </w:rPr>
      </w:pPr>
    </w:p>
    <w:p w14:paraId="20EBCF04">
      <w:pPr>
        <w:pStyle w:val="30"/>
        <w:spacing w:line="240" w:lineRule="auto"/>
        <w:rPr>
          <w:lang w:bidi="en-US"/>
        </w:rPr>
      </w:pPr>
    </w:p>
    <w:p w14:paraId="68FB8199">
      <w:pPr>
        <w:pStyle w:val="30"/>
        <w:spacing w:line="240" w:lineRule="auto"/>
        <w:rPr>
          <w:lang w:bidi="en-US"/>
        </w:rPr>
      </w:pPr>
    </w:p>
    <w:p w14:paraId="507A0919">
      <w:pPr>
        <w:pStyle w:val="30"/>
        <w:spacing w:line="240" w:lineRule="auto"/>
        <w:rPr>
          <w:lang w:bidi="en-US"/>
        </w:rPr>
      </w:pPr>
    </w:p>
    <w:p w14:paraId="138F3A9C">
      <w:pPr>
        <w:pStyle w:val="30"/>
        <w:spacing w:line="240" w:lineRule="auto"/>
        <w:rPr>
          <w:lang w:bidi="en-US"/>
        </w:rPr>
      </w:pPr>
    </w:p>
    <w:p w14:paraId="1F181377">
      <w:pPr>
        <w:pStyle w:val="30"/>
        <w:spacing w:line="240" w:lineRule="auto"/>
        <w:rPr>
          <w:lang w:bidi="en-US"/>
        </w:rPr>
      </w:pPr>
    </w:p>
    <w:p w14:paraId="6D41A382">
      <w:pPr>
        <w:pStyle w:val="30"/>
        <w:spacing w:line="240" w:lineRule="auto"/>
        <w:rPr>
          <w:lang w:bidi="en-US"/>
        </w:rPr>
      </w:pPr>
    </w:p>
    <w:p w14:paraId="27B862D6">
      <w:pPr>
        <w:pStyle w:val="30"/>
        <w:spacing w:line="240" w:lineRule="auto"/>
        <w:rPr>
          <w:lang w:bidi="en-US"/>
        </w:rPr>
      </w:pPr>
    </w:p>
    <w:p w14:paraId="123A8DD8">
      <w:pPr>
        <w:pStyle w:val="30"/>
        <w:spacing w:line="240" w:lineRule="auto"/>
        <w:rPr>
          <w:lang w:bidi="en-US"/>
        </w:rPr>
      </w:pPr>
    </w:p>
    <w:p w14:paraId="5E65CCDC">
      <w:pPr>
        <w:pStyle w:val="30"/>
        <w:spacing w:line="240" w:lineRule="auto"/>
        <w:rPr>
          <w:lang w:bidi="en-US"/>
        </w:rPr>
      </w:pPr>
    </w:p>
    <w:p w14:paraId="5F33B8B6">
      <w:pPr>
        <w:pStyle w:val="30"/>
        <w:spacing w:line="240" w:lineRule="auto"/>
        <w:rPr>
          <w:lang w:bidi="en-US"/>
        </w:rPr>
      </w:pPr>
    </w:p>
    <w:p w14:paraId="0CE8F6B8">
      <w:pPr>
        <w:pStyle w:val="30"/>
        <w:spacing w:line="240" w:lineRule="auto"/>
        <w:rPr>
          <w:lang w:bidi="en-US"/>
        </w:rPr>
      </w:pPr>
    </w:p>
    <w:p w14:paraId="4A18AA9B">
      <w:pPr>
        <w:pStyle w:val="30"/>
        <w:spacing w:line="240" w:lineRule="auto"/>
        <w:rPr>
          <w:lang w:bidi="en-US"/>
        </w:rPr>
      </w:pPr>
    </w:p>
    <w:p w14:paraId="2DB8E926">
      <w:pPr>
        <w:pStyle w:val="30"/>
        <w:spacing w:line="240" w:lineRule="auto"/>
        <w:rPr>
          <w:lang w:bidi="en-US"/>
        </w:rPr>
      </w:pPr>
    </w:p>
    <w:p w14:paraId="6A30228E">
      <w:pPr>
        <w:pStyle w:val="30"/>
        <w:spacing w:line="240" w:lineRule="auto"/>
        <w:rPr>
          <w:lang w:bidi="en-US"/>
        </w:rPr>
      </w:pPr>
    </w:p>
    <w:p w14:paraId="24A6250D">
      <w:pPr>
        <w:pStyle w:val="30"/>
        <w:spacing w:line="240" w:lineRule="auto"/>
        <w:rPr>
          <w:lang w:bidi="en-US"/>
        </w:rPr>
      </w:pPr>
    </w:p>
    <w:p w14:paraId="0D3EBF03">
      <w:pPr>
        <w:rPr>
          <w:lang w:bidi="en-US"/>
        </w:rPr>
      </w:pPr>
    </w:p>
    <w:p w14:paraId="60B7D872">
      <w:pPr>
        <w:pStyle w:val="2"/>
        <w:spacing w:line="240" w:lineRule="auto"/>
      </w:pPr>
      <w:bookmarkStart w:id="57" w:name="_Toc19615"/>
      <w:r>
        <w:rPr>
          <w:rFonts w:hint="eastAsia"/>
        </w:rPr>
        <w:t>LDAR项目实施范围</w:t>
      </w:r>
      <w:bookmarkEnd w:id="57"/>
    </w:p>
    <w:p w14:paraId="1C4D202F">
      <w:pPr>
        <w:ind w:firstLine="420" w:firstLineChars="200"/>
        <w:rPr>
          <w:rFonts w:hint="eastAsia" w:asciiTheme="minorEastAsia" w:hAnsiTheme="minorEastAsia" w:eastAsiaTheme="minorEastAsia" w:cstheme="minorEastAsia"/>
          <w:sz w:val="21"/>
          <w:szCs w:val="21"/>
          <w:lang w:bidi="en-US"/>
        </w:rPr>
      </w:pPr>
      <w:r>
        <w:rPr>
          <w:rFonts w:hint="eastAsia" w:asciiTheme="minorEastAsia" w:hAnsiTheme="minorEastAsia" w:eastAsiaTheme="minorEastAsia" w:cstheme="minorEastAsia"/>
          <w:sz w:val="21"/>
          <w:szCs w:val="21"/>
          <w:lang w:bidi="en-US"/>
        </w:rPr>
        <w:t>据环保部出台的《石化企业泄漏检测与修复工作指南》，</w:t>
      </w:r>
      <w:r>
        <w:rPr>
          <w:rFonts w:hint="eastAsia" w:asciiTheme="minorEastAsia" w:hAnsiTheme="minorEastAsia" w:eastAsiaTheme="minorEastAsia" w:cstheme="minorEastAsia"/>
          <w:sz w:val="21"/>
          <w:szCs w:val="21"/>
        </w:rPr>
        <w:t>临沂瑞丰高分子材料有限公司</w:t>
      </w:r>
      <w:r>
        <w:rPr>
          <w:rFonts w:hint="eastAsia" w:asciiTheme="minorEastAsia" w:hAnsiTheme="minorEastAsia" w:eastAsiaTheme="minorEastAsia" w:cstheme="minorEastAsia"/>
          <w:sz w:val="21"/>
          <w:szCs w:val="21"/>
          <w:lang w:bidi="en-US"/>
        </w:rPr>
        <w:t>装置内VOCs 质量分数≥10%的物料，主要包括气体、挥发性有机液体（轻液体）和重液体所在设备、管线、组件等均需要建立 LDAR 组件台账。</w:t>
      </w:r>
    </w:p>
    <w:p w14:paraId="2C29D285">
      <w:pPr>
        <w:ind w:firstLine="420" w:firstLineChars="200"/>
        <w:rPr>
          <w:rFonts w:asciiTheme="minorEastAsia" w:hAnsiTheme="minorEastAsia"/>
          <w:szCs w:val="21"/>
        </w:rPr>
      </w:pPr>
      <w:r>
        <w:rPr>
          <w:rFonts w:hint="eastAsia"/>
          <w:lang w:bidi="en-US"/>
        </w:rPr>
        <w:t>本轮次</w:t>
      </w:r>
      <w:r>
        <w:rPr>
          <w:rFonts w:hint="eastAsia" w:asciiTheme="minorEastAsia" w:hAnsiTheme="minorEastAsia"/>
          <w:szCs w:val="21"/>
        </w:rPr>
        <w:t>实施的受控装置如下：</w:t>
      </w:r>
    </w:p>
    <w:tbl>
      <w:tblPr>
        <w:tblStyle w:val="32"/>
        <w:tblpPr w:leftFromText="180" w:rightFromText="180" w:vertAnchor="text" w:horzAnchor="page" w:tblpX="1310" w:tblpY="15"/>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95"/>
        <w:gridCol w:w="853"/>
        <w:gridCol w:w="1114"/>
        <w:gridCol w:w="1297"/>
        <w:gridCol w:w="848"/>
        <w:gridCol w:w="1428"/>
        <w:gridCol w:w="936"/>
        <w:gridCol w:w="1277"/>
      </w:tblGrid>
      <w:tr w14:paraId="12AA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75" w:type="dxa"/>
            <w:noWrap w:val="0"/>
            <w:vAlign w:val="center"/>
          </w:tcPr>
          <w:p w14:paraId="2686B4B9">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序号</w:t>
            </w:r>
          </w:p>
        </w:tc>
        <w:tc>
          <w:tcPr>
            <w:tcW w:w="1195" w:type="dxa"/>
            <w:noWrap w:val="0"/>
            <w:vAlign w:val="center"/>
          </w:tcPr>
          <w:p w14:paraId="41C0B4E1">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装置名称</w:t>
            </w:r>
          </w:p>
        </w:tc>
        <w:tc>
          <w:tcPr>
            <w:tcW w:w="853" w:type="dxa"/>
            <w:noWrap w:val="0"/>
            <w:vAlign w:val="center"/>
          </w:tcPr>
          <w:p w14:paraId="7F9B93CE">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数量（套）</w:t>
            </w:r>
          </w:p>
        </w:tc>
        <w:tc>
          <w:tcPr>
            <w:tcW w:w="1114" w:type="dxa"/>
            <w:noWrap w:val="0"/>
            <w:vAlign w:val="center"/>
          </w:tcPr>
          <w:p w14:paraId="7E9E9604">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装置编码</w:t>
            </w:r>
          </w:p>
        </w:tc>
        <w:tc>
          <w:tcPr>
            <w:tcW w:w="1297" w:type="dxa"/>
            <w:noWrap w:val="0"/>
            <w:vAlign w:val="center"/>
          </w:tcPr>
          <w:p w14:paraId="0B290231">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涉VOCs物料</w:t>
            </w:r>
          </w:p>
        </w:tc>
        <w:tc>
          <w:tcPr>
            <w:tcW w:w="848" w:type="dxa"/>
            <w:noWrap w:val="0"/>
            <w:vAlign w:val="center"/>
          </w:tcPr>
          <w:p w14:paraId="66F72FB3">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记录人</w:t>
            </w:r>
          </w:p>
        </w:tc>
        <w:tc>
          <w:tcPr>
            <w:tcW w:w="1428" w:type="dxa"/>
            <w:noWrap w:val="0"/>
            <w:vAlign w:val="center"/>
          </w:tcPr>
          <w:p w14:paraId="5B2D2E4F">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记录日期</w:t>
            </w:r>
          </w:p>
        </w:tc>
        <w:tc>
          <w:tcPr>
            <w:tcW w:w="936" w:type="dxa"/>
            <w:noWrap w:val="0"/>
            <w:vAlign w:val="center"/>
          </w:tcPr>
          <w:p w14:paraId="0CD56530">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审核人</w:t>
            </w:r>
          </w:p>
        </w:tc>
        <w:tc>
          <w:tcPr>
            <w:tcW w:w="1277" w:type="dxa"/>
            <w:noWrap w:val="0"/>
            <w:vAlign w:val="center"/>
          </w:tcPr>
          <w:p w14:paraId="733263C8">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审核日期</w:t>
            </w:r>
          </w:p>
        </w:tc>
      </w:tr>
      <w:tr w14:paraId="080E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5" w:type="dxa"/>
            <w:noWrap w:val="0"/>
            <w:vAlign w:val="center"/>
          </w:tcPr>
          <w:p w14:paraId="37362516">
            <w:pPr>
              <w:spacing w:line="360" w:lineRule="auto"/>
              <w:jc w:val="center"/>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195" w:type="dxa"/>
            <w:noWrap w:val="0"/>
            <w:vAlign w:val="center"/>
          </w:tcPr>
          <w:p w14:paraId="459E44F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合成车间</w:t>
            </w:r>
          </w:p>
        </w:tc>
        <w:tc>
          <w:tcPr>
            <w:tcW w:w="853" w:type="dxa"/>
            <w:noWrap w:val="0"/>
            <w:vAlign w:val="center"/>
          </w:tcPr>
          <w:p w14:paraId="331C9D7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114" w:type="dxa"/>
            <w:noWrap w:val="0"/>
            <w:vAlign w:val="center"/>
          </w:tcPr>
          <w:p w14:paraId="24E9FC3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XXXHC0</w:t>
            </w:r>
          </w:p>
        </w:tc>
        <w:tc>
          <w:tcPr>
            <w:tcW w:w="1297" w:type="dxa"/>
            <w:noWrap w:val="0"/>
            <w:vAlign w:val="center"/>
          </w:tcPr>
          <w:p w14:paraId="5564834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甲基丙烯酸甲酯、丙烯腈、丙烯酸正丁酯</w:t>
            </w:r>
          </w:p>
        </w:tc>
        <w:tc>
          <w:tcPr>
            <w:tcW w:w="848" w:type="dxa"/>
            <w:noWrap w:val="0"/>
            <w:vAlign w:val="center"/>
          </w:tcPr>
          <w:p w14:paraId="6618982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李瑞</w:t>
            </w:r>
          </w:p>
        </w:tc>
        <w:tc>
          <w:tcPr>
            <w:tcW w:w="1428" w:type="dxa"/>
            <w:noWrap w:val="0"/>
            <w:vAlign w:val="center"/>
          </w:tcPr>
          <w:p w14:paraId="5EE3E4B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2026/01/20</w:t>
            </w:r>
          </w:p>
        </w:tc>
        <w:tc>
          <w:tcPr>
            <w:tcW w:w="936" w:type="dxa"/>
            <w:noWrap w:val="0"/>
            <w:vAlign w:val="center"/>
          </w:tcPr>
          <w:p w14:paraId="0DD141A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燕建树</w:t>
            </w:r>
          </w:p>
        </w:tc>
        <w:tc>
          <w:tcPr>
            <w:tcW w:w="1277" w:type="dxa"/>
            <w:noWrap w:val="0"/>
            <w:vAlign w:val="center"/>
          </w:tcPr>
          <w:p w14:paraId="038280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2026/01/20</w:t>
            </w:r>
          </w:p>
        </w:tc>
      </w:tr>
      <w:tr w14:paraId="2DC8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5" w:type="dxa"/>
            <w:noWrap w:val="0"/>
            <w:vAlign w:val="center"/>
          </w:tcPr>
          <w:p w14:paraId="2DECE0AB">
            <w:pPr>
              <w:spacing w:line="360" w:lineRule="auto"/>
              <w:jc w:val="center"/>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sz w:val="21"/>
                <w:szCs w:val="21"/>
                <w:lang w:val="en-US" w:eastAsia="zh-CN"/>
              </w:rPr>
              <w:t>2</w:t>
            </w:r>
          </w:p>
        </w:tc>
        <w:tc>
          <w:tcPr>
            <w:tcW w:w="1195" w:type="dxa"/>
            <w:noWrap w:val="0"/>
            <w:vAlign w:val="center"/>
          </w:tcPr>
          <w:p w14:paraId="249F0A0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贮运罐区</w:t>
            </w:r>
          </w:p>
        </w:tc>
        <w:tc>
          <w:tcPr>
            <w:tcW w:w="853" w:type="dxa"/>
            <w:noWrap w:val="0"/>
            <w:vAlign w:val="center"/>
          </w:tcPr>
          <w:p w14:paraId="5780197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114" w:type="dxa"/>
            <w:noWrap w:val="0"/>
            <w:vAlign w:val="center"/>
          </w:tcPr>
          <w:p w14:paraId="0D3A58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XXXZG0</w:t>
            </w:r>
          </w:p>
        </w:tc>
        <w:tc>
          <w:tcPr>
            <w:tcW w:w="1297" w:type="dxa"/>
            <w:noWrap w:val="0"/>
            <w:vAlign w:val="center"/>
          </w:tcPr>
          <w:p w14:paraId="296734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甲基丙烯酸甲酯、丙烯腈、苯乙烯</w:t>
            </w:r>
          </w:p>
        </w:tc>
        <w:tc>
          <w:tcPr>
            <w:tcW w:w="848" w:type="dxa"/>
            <w:noWrap w:val="0"/>
            <w:vAlign w:val="center"/>
          </w:tcPr>
          <w:p w14:paraId="6A58E49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王泽凯</w:t>
            </w:r>
          </w:p>
        </w:tc>
        <w:tc>
          <w:tcPr>
            <w:tcW w:w="1428" w:type="dxa"/>
            <w:noWrap w:val="0"/>
            <w:vAlign w:val="center"/>
          </w:tcPr>
          <w:p w14:paraId="046F0B4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2026/01/20</w:t>
            </w:r>
          </w:p>
        </w:tc>
        <w:tc>
          <w:tcPr>
            <w:tcW w:w="936" w:type="dxa"/>
            <w:noWrap w:val="0"/>
            <w:vAlign w:val="center"/>
          </w:tcPr>
          <w:p w14:paraId="22C83D7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李瑞</w:t>
            </w:r>
          </w:p>
        </w:tc>
        <w:tc>
          <w:tcPr>
            <w:tcW w:w="1277" w:type="dxa"/>
            <w:noWrap w:val="0"/>
            <w:vAlign w:val="center"/>
          </w:tcPr>
          <w:p w14:paraId="359A5BE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2026/01/20</w:t>
            </w:r>
          </w:p>
        </w:tc>
      </w:tr>
      <w:tr w14:paraId="450C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5" w:type="dxa"/>
            <w:noWrap w:val="0"/>
            <w:vAlign w:val="center"/>
          </w:tcPr>
          <w:p w14:paraId="2979B6A3">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备注</w:t>
            </w:r>
          </w:p>
        </w:tc>
        <w:tc>
          <w:tcPr>
            <w:tcW w:w="8948" w:type="dxa"/>
            <w:gridSpan w:val="8"/>
            <w:noWrap w:val="0"/>
            <w:vAlign w:val="center"/>
          </w:tcPr>
          <w:p w14:paraId="59AFB0F3">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p>
        </w:tc>
      </w:tr>
    </w:tbl>
    <w:p w14:paraId="349B75FA">
      <w:pPr>
        <w:rPr>
          <w:rFonts w:asciiTheme="minorEastAsia" w:hAnsiTheme="minorEastAsia"/>
          <w:szCs w:val="21"/>
        </w:rPr>
      </w:pPr>
      <w:r>
        <w:rPr>
          <w:rFonts w:hint="eastAsia"/>
          <w:lang w:bidi="en-US"/>
        </w:rPr>
        <w:t>根据环保部出台的《石化企业泄漏检测与修复工作指南》</w:t>
      </w:r>
      <w:r>
        <w:rPr>
          <w:rFonts w:hint="eastAsia" w:asciiTheme="minorEastAsia" w:hAnsiTheme="minorEastAsia"/>
          <w:szCs w:val="21"/>
        </w:rPr>
        <w:t>符合以下条件的受控设备可以申请环保主管部门予以豁免：</w:t>
      </w:r>
    </w:p>
    <w:p w14:paraId="70442103">
      <w:pPr>
        <w:rPr>
          <w:rFonts w:asciiTheme="minorEastAsia" w:hAnsiTheme="minorEastAsia"/>
          <w:szCs w:val="21"/>
        </w:rPr>
      </w:pPr>
      <w:r>
        <w:rPr>
          <w:rFonts w:hint="eastAsia" w:asciiTheme="minorEastAsia" w:hAnsiTheme="minorEastAsia"/>
          <w:szCs w:val="21"/>
        </w:rPr>
        <w:t>——正常工作处于负压状态（绝对压力低于 96.3kPa）；</w:t>
      </w:r>
    </w:p>
    <w:p w14:paraId="77CB7528">
      <w:pPr>
        <w:rPr>
          <w:rFonts w:asciiTheme="minorEastAsia" w:hAnsiTheme="minorEastAsia"/>
          <w:szCs w:val="21"/>
        </w:rPr>
      </w:pPr>
      <w:r>
        <w:rPr>
          <w:rFonts w:hint="eastAsia" w:asciiTheme="minorEastAsia" w:hAnsiTheme="minorEastAsia"/>
          <w:szCs w:val="21"/>
        </w:rPr>
        <w:t>——仅在开停工、故障、应急响应或临时投用期间接触涉 VOCs 物料的设备，且一年接触时间不超过 15 日。</w:t>
      </w:r>
    </w:p>
    <w:p w14:paraId="107D19B9">
      <w:pPr>
        <w:rPr>
          <w:rFonts w:asciiTheme="minorEastAsia" w:hAnsiTheme="minorEastAsia"/>
          <w:szCs w:val="21"/>
        </w:rPr>
      </w:pPr>
      <w:r>
        <w:rPr>
          <w:rFonts w:hint="eastAsia" w:asciiTheme="minorEastAsia" w:hAnsiTheme="minorEastAsia"/>
          <w:szCs w:val="21"/>
        </w:rPr>
        <w:t>本轮次豁免装置设备明细：</w:t>
      </w:r>
    </w:p>
    <w:tbl>
      <w:tblPr>
        <w:tblStyle w:val="32"/>
        <w:tblW w:w="9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507"/>
        <w:gridCol w:w="992"/>
        <w:gridCol w:w="851"/>
        <w:gridCol w:w="850"/>
        <w:gridCol w:w="1276"/>
        <w:gridCol w:w="850"/>
        <w:gridCol w:w="1117"/>
        <w:gridCol w:w="961"/>
        <w:gridCol w:w="833"/>
      </w:tblGrid>
      <w:tr w14:paraId="3822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556" w:type="dxa"/>
            <w:vAlign w:val="center"/>
          </w:tcPr>
          <w:p w14:paraId="2C2345C3">
            <w:pPr>
              <w:jc w:val="center"/>
              <w:rPr>
                <w:rFonts w:ascii="宋体" w:hAnsi="宋体" w:eastAsia="宋体" w:cs="宋体"/>
                <w:kern w:val="0"/>
                <w:sz w:val="20"/>
                <w:szCs w:val="21"/>
              </w:rPr>
            </w:pPr>
            <w:r>
              <w:rPr>
                <w:rFonts w:hint="eastAsia" w:ascii="宋体" w:hAnsi="宋体" w:eastAsia="宋体" w:cs="宋体"/>
                <w:kern w:val="0"/>
                <w:sz w:val="20"/>
                <w:szCs w:val="21"/>
              </w:rPr>
              <w:t>序号</w:t>
            </w:r>
          </w:p>
        </w:tc>
        <w:tc>
          <w:tcPr>
            <w:tcW w:w="1507" w:type="dxa"/>
            <w:vAlign w:val="center"/>
          </w:tcPr>
          <w:p w14:paraId="319726C4">
            <w:pPr>
              <w:jc w:val="center"/>
              <w:rPr>
                <w:rFonts w:ascii="宋体" w:hAnsi="宋体" w:eastAsia="宋体" w:cs="宋体"/>
                <w:kern w:val="0"/>
                <w:sz w:val="20"/>
                <w:szCs w:val="21"/>
              </w:rPr>
            </w:pPr>
            <w:r>
              <w:rPr>
                <w:rFonts w:hint="eastAsia" w:ascii="宋体" w:hAnsi="宋体" w:eastAsia="宋体" w:cs="宋体"/>
                <w:kern w:val="0"/>
                <w:sz w:val="20"/>
                <w:szCs w:val="21"/>
              </w:rPr>
              <w:t>装置名称</w:t>
            </w:r>
          </w:p>
          <w:p w14:paraId="7565C97E">
            <w:pPr>
              <w:jc w:val="center"/>
              <w:rPr>
                <w:rFonts w:ascii="宋体" w:hAnsi="宋体" w:eastAsia="宋体" w:cs="宋体"/>
                <w:kern w:val="0"/>
                <w:sz w:val="20"/>
                <w:szCs w:val="21"/>
              </w:rPr>
            </w:pPr>
            <w:r>
              <w:rPr>
                <w:rFonts w:hint="eastAsia" w:ascii="宋体" w:hAnsi="宋体" w:eastAsia="宋体" w:cs="宋体"/>
                <w:kern w:val="0"/>
                <w:sz w:val="20"/>
                <w:szCs w:val="21"/>
              </w:rPr>
              <w:t>(含加工能力）</w:t>
            </w:r>
          </w:p>
        </w:tc>
        <w:tc>
          <w:tcPr>
            <w:tcW w:w="992" w:type="dxa"/>
            <w:vAlign w:val="center"/>
          </w:tcPr>
          <w:p w14:paraId="79618B8E">
            <w:pPr>
              <w:jc w:val="center"/>
              <w:rPr>
                <w:rFonts w:ascii="宋体" w:hAnsi="宋体" w:eastAsia="宋体" w:cs="宋体"/>
                <w:kern w:val="0"/>
                <w:sz w:val="20"/>
                <w:szCs w:val="21"/>
              </w:rPr>
            </w:pPr>
            <w:r>
              <w:rPr>
                <w:rFonts w:hint="eastAsia" w:ascii="宋体" w:hAnsi="宋体" w:eastAsia="宋体" w:cs="宋体"/>
                <w:kern w:val="0"/>
                <w:sz w:val="20"/>
                <w:szCs w:val="21"/>
              </w:rPr>
              <w:t>装置</w:t>
            </w:r>
          </w:p>
          <w:p w14:paraId="1943344A">
            <w:pPr>
              <w:jc w:val="center"/>
              <w:rPr>
                <w:rFonts w:ascii="宋体" w:hAnsi="宋体" w:eastAsia="宋体" w:cs="宋体"/>
                <w:kern w:val="0"/>
                <w:sz w:val="20"/>
                <w:szCs w:val="21"/>
              </w:rPr>
            </w:pPr>
            <w:r>
              <w:rPr>
                <w:rFonts w:hint="eastAsia" w:ascii="宋体" w:hAnsi="宋体" w:eastAsia="宋体" w:cs="宋体"/>
                <w:kern w:val="0"/>
                <w:sz w:val="20"/>
                <w:szCs w:val="21"/>
              </w:rPr>
              <w:t>编码</w:t>
            </w:r>
          </w:p>
        </w:tc>
        <w:tc>
          <w:tcPr>
            <w:tcW w:w="851" w:type="dxa"/>
            <w:vAlign w:val="center"/>
          </w:tcPr>
          <w:p w14:paraId="72FD0948">
            <w:pPr>
              <w:jc w:val="center"/>
              <w:rPr>
                <w:rFonts w:ascii="宋体" w:hAnsi="宋体" w:eastAsia="宋体" w:cs="宋体"/>
                <w:kern w:val="0"/>
                <w:sz w:val="20"/>
                <w:szCs w:val="21"/>
              </w:rPr>
            </w:pPr>
            <w:r>
              <w:rPr>
                <w:rFonts w:hint="eastAsia" w:ascii="宋体" w:hAnsi="宋体" w:eastAsia="宋体" w:cs="宋体"/>
                <w:kern w:val="0"/>
                <w:sz w:val="20"/>
                <w:szCs w:val="21"/>
              </w:rPr>
              <w:t>设备</w:t>
            </w:r>
          </w:p>
          <w:p w14:paraId="60CD0178">
            <w:pPr>
              <w:jc w:val="center"/>
              <w:rPr>
                <w:rFonts w:ascii="宋体" w:hAnsi="宋体" w:eastAsia="宋体" w:cs="宋体"/>
                <w:kern w:val="0"/>
                <w:sz w:val="20"/>
                <w:szCs w:val="21"/>
              </w:rPr>
            </w:pPr>
            <w:r>
              <w:rPr>
                <w:rFonts w:hint="eastAsia" w:ascii="宋体" w:hAnsi="宋体" w:eastAsia="宋体" w:cs="宋体"/>
                <w:kern w:val="0"/>
                <w:sz w:val="20"/>
                <w:szCs w:val="21"/>
              </w:rPr>
              <w:t>名称</w:t>
            </w:r>
          </w:p>
        </w:tc>
        <w:tc>
          <w:tcPr>
            <w:tcW w:w="850" w:type="dxa"/>
            <w:vAlign w:val="center"/>
          </w:tcPr>
          <w:p w14:paraId="38A37EE3">
            <w:pPr>
              <w:jc w:val="center"/>
              <w:rPr>
                <w:rFonts w:ascii="宋体" w:hAnsi="宋体" w:eastAsia="宋体" w:cs="宋体"/>
                <w:kern w:val="0"/>
                <w:sz w:val="20"/>
                <w:szCs w:val="21"/>
              </w:rPr>
            </w:pPr>
            <w:r>
              <w:rPr>
                <w:rFonts w:hint="eastAsia" w:ascii="宋体" w:hAnsi="宋体" w:eastAsia="宋体" w:cs="宋体"/>
                <w:kern w:val="0"/>
                <w:sz w:val="20"/>
                <w:szCs w:val="21"/>
              </w:rPr>
              <w:t>设备</w:t>
            </w:r>
          </w:p>
          <w:p w14:paraId="44B6E3FB">
            <w:pPr>
              <w:jc w:val="center"/>
              <w:rPr>
                <w:rFonts w:ascii="宋体" w:hAnsi="宋体" w:eastAsia="宋体" w:cs="宋体"/>
                <w:kern w:val="0"/>
                <w:sz w:val="20"/>
                <w:szCs w:val="21"/>
              </w:rPr>
            </w:pPr>
            <w:r>
              <w:rPr>
                <w:rFonts w:hint="eastAsia" w:ascii="宋体" w:hAnsi="宋体" w:eastAsia="宋体" w:cs="宋体"/>
                <w:kern w:val="0"/>
                <w:sz w:val="20"/>
                <w:szCs w:val="21"/>
              </w:rPr>
              <w:t>编码</w:t>
            </w:r>
          </w:p>
        </w:tc>
        <w:tc>
          <w:tcPr>
            <w:tcW w:w="1276" w:type="dxa"/>
            <w:vAlign w:val="center"/>
          </w:tcPr>
          <w:p w14:paraId="7E734B15">
            <w:pPr>
              <w:jc w:val="center"/>
              <w:rPr>
                <w:rFonts w:ascii="宋体" w:hAnsi="宋体" w:eastAsia="宋体" w:cs="宋体"/>
                <w:kern w:val="0"/>
                <w:sz w:val="20"/>
                <w:szCs w:val="21"/>
              </w:rPr>
            </w:pPr>
            <w:r>
              <w:rPr>
                <w:rFonts w:hint="eastAsia"/>
                <w:kern w:val="0"/>
                <w:sz w:val="20"/>
                <w:szCs w:val="20"/>
              </w:rPr>
              <w:t>豁免原因</w:t>
            </w:r>
          </w:p>
        </w:tc>
        <w:tc>
          <w:tcPr>
            <w:tcW w:w="850" w:type="dxa"/>
            <w:vAlign w:val="center"/>
          </w:tcPr>
          <w:p w14:paraId="7427E81B">
            <w:pPr>
              <w:jc w:val="center"/>
              <w:rPr>
                <w:rFonts w:ascii="宋体" w:hAnsi="宋体" w:eastAsia="宋体" w:cs="宋体"/>
                <w:kern w:val="0"/>
                <w:sz w:val="20"/>
                <w:szCs w:val="21"/>
              </w:rPr>
            </w:pPr>
            <w:r>
              <w:rPr>
                <w:rFonts w:hint="eastAsia" w:ascii="宋体" w:hAnsi="宋体" w:eastAsia="宋体" w:cs="宋体"/>
                <w:kern w:val="0"/>
                <w:sz w:val="20"/>
                <w:szCs w:val="21"/>
              </w:rPr>
              <w:t>记录人</w:t>
            </w:r>
          </w:p>
        </w:tc>
        <w:tc>
          <w:tcPr>
            <w:tcW w:w="1117" w:type="dxa"/>
            <w:vAlign w:val="center"/>
          </w:tcPr>
          <w:p w14:paraId="1DCDF749">
            <w:pPr>
              <w:jc w:val="center"/>
              <w:rPr>
                <w:rFonts w:ascii="宋体" w:hAnsi="宋体" w:eastAsia="宋体" w:cs="宋体"/>
                <w:kern w:val="0"/>
                <w:sz w:val="20"/>
                <w:szCs w:val="21"/>
              </w:rPr>
            </w:pPr>
            <w:r>
              <w:rPr>
                <w:rFonts w:hint="eastAsia" w:ascii="宋体" w:hAnsi="宋体" w:eastAsia="宋体" w:cs="宋体"/>
                <w:kern w:val="0"/>
                <w:sz w:val="20"/>
                <w:szCs w:val="21"/>
              </w:rPr>
              <w:t>记录日期</w:t>
            </w:r>
          </w:p>
        </w:tc>
        <w:tc>
          <w:tcPr>
            <w:tcW w:w="961" w:type="dxa"/>
            <w:vAlign w:val="center"/>
          </w:tcPr>
          <w:p w14:paraId="5C64B5EF">
            <w:pPr>
              <w:jc w:val="center"/>
              <w:rPr>
                <w:rFonts w:ascii="宋体" w:hAnsi="宋体" w:eastAsia="宋体" w:cs="宋体"/>
                <w:kern w:val="0"/>
                <w:sz w:val="20"/>
                <w:szCs w:val="21"/>
              </w:rPr>
            </w:pPr>
            <w:r>
              <w:rPr>
                <w:rFonts w:hint="eastAsia" w:ascii="宋体" w:hAnsi="宋体" w:eastAsia="宋体" w:cs="宋体"/>
                <w:kern w:val="0"/>
                <w:sz w:val="20"/>
                <w:szCs w:val="21"/>
              </w:rPr>
              <w:t>审核人</w:t>
            </w:r>
          </w:p>
        </w:tc>
        <w:tc>
          <w:tcPr>
            <w:tcW w:w="833" w:type="dxa"/>
            <w:vAlign w:val="center"/>
          </w:tcPr>
          <w:p w14:paraId="19521A5C">
            <w:pPr>
              <w:jc w:val="center"/>
              <w:rPr>
                <w:rFonts w:ascii="宋体" w:hAnsi="宋体" w:eastAsia="宋体" w:cs="宋体"/>
                <w:kern w:val="0"/>
                <w:sz w:val="20"/>
                <w:szCs w:val="21"/>
              </w:rPr>
            </w:pPr>
            <w:r>
              <w:rPr>
                <w:rFonts w:hint="eastAsia" w:ascii="宋体" w:hAnsi="宋体" w:eastAsia="宋体" w:cs="宋体"/>
                <w:kern w:val="0"/>
                <w:sz w:val="20"/>
                <w:szCs w:val="21"/>
              </w:rPr>
              <w:t>审核日期</w:t>
            </w:r>
          </w:p>
        </w:tc>
      </w:tr>
      <w:tr w14:paraId="5241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 w:hRule="atLeast"/>
          <w:jc w:val="center"/>
        </w:trPr>
        <w:tc>
          <w:tcPr>
            <w:tcW w:w="556" w:type="dxa"/>
            <w:vAlign w:val="center"/>
          </w:tcPr>
          <w:p w14:paraId="5F652D6D">
            <w:pPr>
              <w:jc w:val="center"/>
              <w:rPr>
                <w:rFonts w:ascii="宋体" w:hAnsi="宋体" w:eastAsia="宋体" w:cs="宋体"/>
                <w:kern w:val="0"/>
                <w:sz w:val="20"/>
                <w:szCs w:val="21"/>
              </w:rPr>
            </w:pPr>
            <w:r>
              <w:rPr>
                <w:rFonts w:hint="eastAsia" w:ascii="宋体" w:hAnsi="宋体" w:eastAsia="宋体" w:cs="宋体"/>
                <w:kern w:val="0"/>
                <w:sz w:val="20"/>
                <w:szCs w:val="21"/>
              </w:rPr>
              <w:t>备注</w:t>
            </w:r>
          </w:p>
        </w:tc>
        <w:tc>
          <w:tcPr>
            <w:tcW w:w="9237" w:type="dxa"/>
            <w:gridSpan w:val="9"/>
            <w:vAlign w:val="center"/>
          </w:tcPr>
          <w:p w14:paraId="652B680C">
            <w:pPr>
              <w:pStyle w:val="75"/>
              <w:widowControl/>
              <w:ind w:firstLine="0"/>
              <w:jc w:val="left"/>
              <w:rPr>
                <w:kern w:val="0"/>
                <w:sz w:val="22"/>
                <w:szCs w:val="20"/>
              </w:rPr>
            </w:pPr>
            <w:r>
              <w:rPr>
                <w:rFonts w:hint="eastAsia"/>
                <w:kern w:val="0"/>
                <w:sz w:val="22"/>
              </w:rPr>
              <w:t>上表根据</w:t>
            </w:r>
            <w:r>
              <w:rPr>
                <w:kern w:val="0"/>
                <w:sz w:val="22"/>
              </w:rPr>
              <w:t>贵方提供的资料</w:t>
            </w:r>
            <w:r>
              <w:rPr>
                <w:rFonts w:hint="eastAsia"/>
                <w:kern w:val="0"/>
                <w:sz w:val="22"/>
              </w:rPr>
              <w:t>进行</w:t>
            </w:r>
            <w:r>
              <w:rPr>
                <w:kern w:val="0"/>
                <w:sz w:val="22"/>
              </w:rPr>
              <w:t>的初步分析，项目实施过</w:t>
            </w:r>
            <w:r>
              <w:rPr>
                <w:rFonts w:hint="eastAsia" w:cs="Times New Roman"/>
                <w:sz w:val="22"/>
              </w:rPr>
              <w:t>程中，</w:t>
            </w:r>
            <w:r>
              <w:rPr>
                <w:rFonts w:hint="eastAsia"/>
                <w:kern w:val="0"/>
                <w:sz w:val="22"/>
              </w:rPr>
              <w:t>以</w:t>
            </w:r>
            <w:r>
              <w:rPr>
                <w:kern w:val="0"/>
                <w:sz w:val="22"/>
              </w:rPr>
              <w:t>现场实际情况为准。</w:t>
            </w:r>
          </w:p>
        </w:tc>
      </w:tr>
    </w:tbl>
    <w:p w14:paraId="01E52346">
      <w:r>
        <w:rPr>
          <w:rFonts w:hint="eastAsia"/>
          <w:sz w:val="28"/>
          <w:szCs w:val="28"/>
        </w:rPr>
        <w:br w:type="page"/>
      </w:r>
    </w:p>
    <w:p w14:paraId="097005EF">
      <w:pPr>
        <w:pStyle w:val="2"/>
        <w:spacing w:line="240" w:lineRule="auto"/>
      </w:pPr>
      <w:bookmarkStart w:id="58" w:name="_Toc23787"/>
      <w:r>
        <w:rPr>
          <w:rFonts w:hint="eastAsia"/>
        </w:rPr>
        <w:t>LDAR项目实施时间</w:t>
      </w:r>
      <w:bookmarkEnd w:id="58"/>
    </w:p>
    <w:p w14:paraId="5542B90C">
      <w:pPr>
        <w:ind w:firstLine="420" w:firstLineChars="200"/>
        <w:jc w:val="left"/>
        <w:rPr>
          <w:rFonts w:ascii="宋体" w:hAnsi="宋体"/>
          <w:szCs w:val="21"/>
        </w:rPr>
      </w:pPr>
      <w:r>
        <w:rPr>
          <w:rFonts w:hint="eastAsia" w:ascii="宋体" w:hAnsi="宋体"/>
          <w:szCs w:val="21"/>
        </w:rPr>
        <w:t>第一次作业于2026年01月20日进入检测现场，于2026年01月2</w:t>
      </w:r>
      <w:r>
        <w:rPr>
          <w:rFonts w:hint="eastAsia" w:ascii="宋体" w:hAnsi="宋体"/>
          <w:szCs w:val="21"/>
          <w:lang w:val="en-US" w:eastAsia="zh-CN"/>
        </w:rPr>
        <w:t>0</w:t>
      </w:r>
      <w:r>
        <w:rPr>
          <w:rFonts w:hint="eastAsia" w:ascii="宋体" w:hAnsi="宋体"/>
          <w:szCs w:val="21"/>
        </w:rPr>
        <w:t>日结束，作业包括群组编码及密封点确认、密封点检测、群组编号挂牌、拍照及泄漏点挂牌等。</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4962"/>
        <w:gridCol w:w="1417"/>
        <w:gridCol w:w="2091"/>
      </w:tblGrid>
      <w:tr w14:paraId="6370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restart"/>
            <w:vAlign w:val="center"/>
          </w:tcPr>
          <w:p w14:paraId="066FD501">
            <w:pPr>
              <w:jc w:val="center"/>
              <w:rPr>
                <w:rFonts w:ascii="宋体" w:hAnsi="宋体"/>
                <w:szCs w:val="21"/>
              </w:rPr>
            </w:pPr>
            <w:r>
              <w:rPr>
                <w:rFonts w:hint="eastAsia" w:ascii="宋体" w:hAnsi="宋体"/>
                <w:szCs w:val="21"/>
              </w:rPr>
              <w:t>项目</w:t>
            </w:r>
            <w:r>
              <w:rPr>
                <w:rFonts w:ascii="宋体" w:hAnsi="宋体"/>
                <w:szCs w:val="21"/>
              </w:rPr>
              <w:t>实施</w:t>
            </w:r>
          </w:p>
        </w:tc>
        <w:tc>
          <w:tcPr>
            <w:tcW w:w="4962" w:type="dxa"/>
            <w:vAlign w:val="center"/>
          </w:tcPr>
          <w:p w14:paraId="6AA14482">
            <w:pPr>
              <w:jc w:val="center"/>
              <w:rPr>
                <w:rFonts w:ascii="宋体" w:hAnsi="宋体"/>
                <w:szCs w:val="21"/>
              </w:rPr>
            </w:pPr>
            <w:r>
              <w:rPr>
                <w:rFonts w:hint="eastAsia" w:ascii="宋体" w:hAnsi="宋体"/>
                <w:szCs w:val="21"/>
              </w:rPr>
              <w:t>工作内容</w:t>
            </w:r>
          </w:p>
        </w:tc>
        <w:tc>
          <w:tcPr>
            <w:tcW w:w="1417" w:type="dxa"/>
            <w:vAlign w:val="center"/>
          </w:tcPr>
          <w:p w14:paraId="20D68266">
            <w:pPr>
              <w:jc w:val="center"/>
              <w:rPr>
                <w:rFonts w:ascii="宋体" w:hAnsi="宋体"/>
                <w:szCs w:val="21"/>
              </w:rPr>
            </w:pPr>
            <w:r>
              <w:rPr>
                <w:rFonts w:hint="eastAsia" w:ascii="宋体" w:hAnsi="宋体"/>
                <w:szCs w:val="21"/>
              </w:rPr>
              <w:t>工作组</w:t>
            </w:r>
          </w:p>
        </w:tc>
        <w:tc>
          <w:tcPr>
            <w:tcW w:w="2091" w:type="dxa"/>
            <w:vAlign w:val="center"/>
          </w:tcPr>
          <w:p w14:paraId="04B0FA76">
            <w:pPr>
              <w:jc w:val="center"/>
              <w:rPr>
                <w:rFonts w:ascii="宋体" w:hAnsi="宋体"/>
                <w:szCs w:val="21"/>
              </w:rPr>
            </w:pPr>
            <w:r>
              <w:rPr>
                <w:rFonts w:hint="eastAsia" w:ascii="宋体" w:hAnsi="宋体"/>
                <w:szCs w:val="21"/>
              </w:rPr>
              <w:t>人员</w:t>
            </w:r>
          </w:p>
        </w:tc>
      </w:tr>
      <w:tr w14:paraId="7BA8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1BA4A349">
            <w:pPr>
              <w:jc w:val="center"/>
              <w:rPr>
                <w:rFonts w:ascii="宋体" w:hAnsi="宋体"/>
                <w:szCs w:val="21"/>
              </w:rPr>
            </w:pPr>
          </w:p>
        </w:tc>
        <w:tc>
          <w:tcPr>
            <w:tcW w:w="4962" w:type="dxa"/>
            <w:vAlign w:val="center"/>
          </w:tcPr>
          <w:p w14:paraId="35B1003B">
            <w:pPr>
              <w:jc w:val="center"/>
              <w:rPr>
                <w:rFonts w:ascii="宋体" w:hAnsi="宋体"/>
                <w:szCs w:val="21"/>
              </w:rPr>
            </w:pPr>
            <w:r>
              <w:rPr>
                <w:rFonts w:hint="eastAsia" w:ascii="宋体" w:hAnsi="宋体"/>
                <w:szCs w:val="21"/>
              </w:rPr>
              <w:t>收集基础资料，熟悉工艺流程、</w:t>
            </w:r>
            <w:r>
              <w:rPr>
                <w:rFonts w:ascii="宋体" w:hAnsi="宋体"/>
                <w:szCs w:val="21"/>
              </w:rPr>
              <w:t>PID</w:t>
            </w:r>
            <w:r>
              <w:rPr>
                <w:rFonts w:hint="eastAsia" w:ascii="宋体" w:hAnsi="宋体"/>
                <w:szCs w:val="21"/>
              </w:rPr>
              <w:t>图、收集密封点基础数据，</w:t>
            </w:r>
            <w:r>
              <w:rPr>
                <w:rFonts w:ascii="宋体" w:hAnsi="宋体"/>
                <w:szCs w:val="21"/>
              </w:rPr>
              <w:t>并</w:t>
            </w:r>
            <w:r>
              <w:rPr>
                <w:rFonts w:hint="eastAsia" w:ascii="宋体" w:hAnsi="宋体"/>
                <w:szCs w:val="21"/>
              </w:rPr>
              <w:t>在现场对开展</w:t>
            </w:r>
            <w:r>
              <w:rPr>
                <w:rFonts w:ascii="宋体" w:hAnsi="宋体"/>
                <w:szCs w:val="21"/>
              </w:rPr>
              <w:t>LDAR</w:t>
            </w:r>
            <w:r>
              <w:rPr>
                <w:rFonts w:hint="eastAsia" w:ascii="宋体" w:hAnsi="宋体"/>
                <w:szCs w:val="21"/>
              </w:rPr>
              <w:t>的装置进行基础信息确认、拍照</w:t>
            </w:r>
          </w:p>
        </w:tc>
        <w:tc>
          <w:tcPr>
            <w:tcW w:w="1417" w:type="dxa"/>
            <w:vAlign w:val="center"/>
          </w:tcPr>
          <w:p w14:paraId="03BC1F94">
            <w:pPr>
              <w:jc w:val="center"/>
              <w:rPr>
                <w:rFonts w:ascii="宋体" w:hAnsi="宋体"/>
                <w:szCs w:val="21"/>
              </w:rPr>
            </w:pPr>
            <w:r>
              <w:rPr>
                <w:rFonts w:hint="eastAsia" w:ascii="宋体" w:hAnsi="宋体"/>
                <w:szCs w:val="21"/>
              </w:rPr>
              <w:t>项目组</w:t>
            </w:r>
          </w:p>
        </w:tc>
        <w:tc>
          <w:tcPr>
            <w:tcW w:w="2091" w:type="dxa"/>
            <w:vAlign w:val="center"/>
          </w:tcPr>
          <w:p w14:paraId="4EC12CE5">
            <w:pPr>
              <w:jc w:val="center"/>
              <w:rPr>
                <w:rFonts w:hint="default" w:ascii="宋体" w:hAnsi="宋体"/>
                <w:szCs w:val="21"/>
                <w:lang w:val="en-US"/>
              </w:rPr>
            </w:pPr>
            <w:r>
              <w:rPr>
                <w:rFonts w:hint="default" w:ascii="宋体" w:hAnsi="宋体"/>
                <w:szCs w:val="21"/>
                <w:lang w:val="en-US"/>
              </w:rPr>
              <w:t>李瑞、燕建树、王泽凯、谢鑫赫</w:t>
            </w:r>
          </w:p>
        </w:tc>
      </w:tr>
      <w:tr w14:paraId="7E34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3A3CA121">
            <w:pPr>
              <w:jc w:val="center"/>
              <w:rPr>
                <w:rFonts w:ascii="宋体" w:hAnsi="宋体"/>
                <w:szCs w:val="21"/>
              </w:rPr>
            </w:pPr>
          </w:p>
        </w:tc>
        <w:tc>
          <w:tcPr>
            <w:tcW w:w="4962" w:type="dxa"/>
            <w:vAlign w:val="center"/>
          </w:tcPr>
          <w:p w14:paraId="3682805D">
            <w:pPr>
              <w:jc w:val="center"/>
              <w:rPr>
                <w:rFonts w:ascii="宋体" w:hAnsi="宋体"/>
                <w:szCs w:val="21"/>
              </w:rPr>
            </w:pPr>
            <w:r>
              <w:rPr>
                <w:rFonts w:hint="eastAsia" w:ascii="宋体" w:hAnsi="宋体"/>
                <w:szCs w:val="21"/>
              </w:rPr>
              <w:t>制定检测计划，分派工单，在现场对各装置进行</w:t>
            </w:r>
            <w:r>
              <w:rPr>
                <w:rFonts w:ascii="宋体" w:hAnsi="宋体"/>
                <w:szCs w:val="21"/>
              </w:rPr>
              <w:t>VOCs</w:t>
            </w:r>
            <w:r>
              <w:rPr>
                <w:rFonts w:hint="eastAsia" w:ascii="宋体" w:hAnsi="宋体"/>
                <w:szCs w:val="21"/>
              </w:rPr>
              <w:t>泄漏检测，记录检测数据，对泄漏点进行挂牌。</w:t>
            </w:r>
          </w:p>
        </w:tc>
        <w:tc>
          <w:tcPr>
            <w:tcW w:w="1417" w:type="dxa"/>
            <w:vAlign w:val="center"/>
          </w:tcPr>
          <w:p w14:paraId="6BC8522D">
            <w:pPr>
              <w:jc w:val="center"/>
              <w:rPr>
                <w:rFonts w:ascii="宋体" w:hAnsi="宋体"/>
                <w:szCs w:val="21"/>
              </w:rPr>
            </w:pPr>
            <w:r>
              <w:rPr>
                <w:rFonts w:hint="eastAsia" w:ascii="宋体" w:hAnsi="宋体"/>
                <w:szCs w:val="21"/>
              </w:rPr>
              <w:t>项目组</w:t>
            </w:r>
          </w:p>
        </w:tc>
        <w:tc>
          <w:tcPr>
            <w:tcW w:w="2091" w:type="dxa"/>
            <w:vAlign w:val="center"/>
          </w:tcPr>
          <w:p w14:paraId="4A86D2C7">
            <w:pPr>
              <w:jc w:val="center"/>
              <w:rPr>
                <w:rFonts w:hint="default" w:ascii="宋体" w:hAnsi="宋体"/>
                <w:szCs w:val="21"/>
                <w:lang w:val="en-US"/>
              </w:rPr>
            </w:pPr>
            <w:r>
              <w:rPr>
                <w:rFonts w:hint="default" w:ascii="宋体" w:hAnsi="宋体"/>
                <w:szCs w:val="21"/>
                <w:lang w:val="en-US"/>
              </w:rPr>
              <w:t>李瑞、燕建树、王泽凯、谢鑫赫</w:t>
            </w:r>
          </w:p>
        </w:tc>
      </w:tr>
      <w:tr w14:paraId="45EA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696EDD53">
            <w:pPr>
              <w:jc w:val="center"/>
              <w:rPr>
                <w:rFonts w:ascii="宋体" w:hAnsi="宋体"/>
                <w:szCs w:val="21"/>
              </w:rPr>
            </w:pPr>
          </w:p>
        </w:tc>
        <w:tc>
          <w:tcPr>
            <w:tcW w:w="4962" w:type="dxa"/>
            <w:vAlign w:val="center"/>
          </w:tcPr>
          <w:p w14:paraId="0E638029">
            <w:pPr>
              <w:jc w:val="center"/>
              <w:rPr>
                <w:rFonts w:ascii="宋体" w:hAnsi="宋体"/>
                <w:szCs w:val="21"/>
              </w:rPr>
            </w:pPr>
            <w:r>
              <w:rPr>
                <w:rFonts w:hint="eastAsia" w:ascii="宋体" w:hAnsi="宋体"/>
                <w:szCs w:val="21"/>
              </w:rPr>
              <w:t>对检测数据统一</w:t>
            </w:r>
            <w:r>
              <w:rPr>
                <w:rFonts w:ascii="宋体" w:hAnsi="宋体"/>
                <w:szCs w:val="21"/>
              </w:rPr>
              <w:t>进行归档整理，上传</w:t>
            </w:r>
            <w:r>
              <w:rPr>
                <w:rFonts w:hint="eastAsia" w:ascii="宋体" w:hAnsi="宋体"/>
                <w:szCs w:val="21"/>
              </w:rPr>
              <w:t>VOCs管控平台</w:t>
            </w:r>
          </w:p>
        </w:tc>
        <w:tc>
          <w:tcPr>
            <w:tcW w:w="1417" w:type="dxa"/>
            <w:vAlign w:val="center"/>
          </w:tcPr>
          <w:p w14:paraId="2C918695">
            <w:pPr>
              <w:jc w:val="center"/>
              <w:rPr>
                <w:rFonts w:ascii="宋体" w:hAnsi="宋体"/>
                <w:szCs w:val="21"/>
              </w:rPr>
            </w:pPr>
            <w:r>
              <w:rPr>
                <w:rFonts w:hint="eastAsia" w:ascii="宋体" w:hAnsi="宋体"/>
                <w:szCs w:val="21"/>
              </w:rPr>
              <w:t>项目组</w:t>
            </w:r>
          </w:p>
        </w:tc>
        <w:tc>
          <w:tcPr>
            <w:tcW w:w="2091" w:type="dxa"/>
            <w:vAlign w:val="center"/>
          </w:tcPr>
          <w:p w14:paraId="09DB3F71">
            <w:pPr>
              <w:jc w:val="center"/>
              <w:rPr>
                <w:rFonts w:ascii="宋体" w:hAnsi="宋体"/>
                <w:szCs w:val="21"/>
              </w:rPr>
            </w:pPr>
            <w:r>
              <w:rPr>
                <w:rFonts w:hint="eastAsia" w:ascii="宋体" w:hAnsi="宋体"/>
                <w:szCs w:val="21"/>
              </w:rPr>
              <w:t>李瑞、燕建树</w:t>
            </w:r>
          </w:p>
        </w:tc>
      </w:tr>
      <w:tr w14:paraId="0BE5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683E416E">
            <w:pPr>
              <w:jc w:val="center"/>
              <w:rPr>
                <w:rFonts w:ascii="宋体" w:hAnsi="宋体"/>
                <w:szCs w:val="21"/>
              </w:rPr>
            </w:pPr>
          </w:p>
        </w:tc>
        <w:tc>
          <w:tcPr>
            <w:tcW w:w="4962" w:type="dxa"/>
            <w:vAlign w:val="center"/>
          </w:tcPr>
          <w:p w14:paraId="38A00D94">
            <w:pPr>
              <w:jc w:val="center"/>
              <w:rPr>
                <w:rFonts w:ascii="宋体" w:hAnsi="宋体"/>
                <w:szCs w:val="21"/>
              </w:rPr>
            </w:pPr>
            <w:r>
              <w:rPr>
                <w:rFonts w:hint="eastAsia" w:ascii="宋体" w:hAnsi="宋体"/>
                <w:szCs w:val="21"/>
              </w:rPr>
              <w:t>对</w:t>
            </w:r>
            <w:r>
              <w:rPr>
                <w:rFonts w:ascii="宋体" w:hAnsi="宋体"/>
                <w:szCs w:val="21"/>
              </w:rPr>
              <w:t>复检数据进行分析统计，</w:t>
            </w:r>
          </w:p>
          <w:p w14:paraId="4D08376D">
            <w:pPr>
              <w:jc w:val="center"/>
              <w:rPr>
                <w:rFonts w:ascii="宋体" w:hAnsi="宋体"/>
                <w:szCs w:val="21"/>
              </w:rPr>
            </w:pPr>
            <w:r>
              <w:rPr>
                <w:rFonts w:hint="eastAsia" w:ascii="宋体" w:hAnsi="宋体"/>
                <w:szCs w:val="21"/>
              </w:rPr>
              <w:t>编写</w:t>
            </w:r>
            <w:r>
              <w:rPr>
                <w:rFonts w:ascii="宋体" w:hAnsi="宋体"/>
                <w:szCs w:val="21"/>
              </w:rPr>
              <w:t>《</w:t>
            </w:r>
            <w:r>
              <w:rPr>
                <w:rFonts w:hint="eastAsia" w:ascii="宋体" w:hAnsi="宋体"/>
                <w:szCs w:val="21"/>
              </w:rPr>
              <w:t>LDAR</w:t>
            </w:r>
            <w:r>
              <w:rPr>
                <w:rFonts w:ascii="宋体" w:hAnsi="宋体"/>
                <w:szCs w:val="21"/>
              </w:rPr>
              <w:t>报告》</w:t>
            </w:r>
          </w:p>
        </w:tc>
        <w:tc>
          <w:tcPr>
            <w:tcW w:w="1417" w:type="dxa"/>
            <w:vAlign w:val="center"/>
          </w:tcPr>
          <w:p w14:paraId="6A0625D1">
            <w:pPr>
              <w:jc w:val="center"/>
              <w:rPr>
                <w:rFonts w:ascii="宋体" w:hAnsi="宋体"/>
                <w:szCs w:val="21"/>
              </w:rPr>
            </w:pPr>
            <w:r>
              <w:rPr>
                <w:rFonts w:hint="eastAsia" w:ascii="宋体" w:hAnsi="宋体"/>
                <w:szCs w:val="21"/>
              </w:rPr>
              <w:t>项目组</w:t>
            </w:r>
          </w:p>
        </w:tc>
        <w:tc>
          <w:tcPr>
            <w:tcW w:w="2091" w:type="dxa"/>
            <w:vAlign w:val="center"/>
          </w:tcPr>
          <w:p w14:paraId="0DE3B348">
            <w:pPr>
              <w:jc w:val="center"/>
              <w:rPr>
                <w:rFonts w:ascii="宋体" w:hAnsi="宋体"/>
                <w:szCs w:val="21"/>
              </w:rPr>
            </w:pPr>
            <w:r>
              <w:rPr>
                <w:rFonts w:hint="eastAsia" w:ascii="宋体" w:hAnsi="宋体"/>
                <w:szCs w:val="21"/>
              </w:rPr>
              <w:t>李瑞、燕建树</w:t>
            </w:r>
          </w:p>
        </w:tc>
      </w:tr>
    </w:tbl>
    <w:p w14:paraId="5F7C9289"/>
    <w:p w14:paraId="01682D02">
      <w:pPr>
        <w:pStyle w:val="30"/>
        <w:spacing w:line="240" w:lineRule="auto"/>
        <w:rPr>
          <w:rFonts w:hint="eastAsia" w:eastAsiaTheme="minorEastAsia"/>
          <w:lang w:eastAsia="zh-CN"/>
        </w:rPr>
      </w:pPr>
      <w:r>
        <w:rPr>
          <w:rFonts w:hint="eastAsia"/>
          <w:lang w:val="en-US" w:eastAsia="zh-CN"/>
        </w:rPr>
        <w:t xml:space="preserve"> </w:t>
      </w:r>
    </w:p>
    <w:p w14:paraId="7F45E1B4">
      <w:r>
        <w:rPr>
          <w:rFonts w:hint="eastAsia"/>
        </w:rPr>
        <w:br w:type="page"/>
      </w:r>
    </w:p>
    <w:p w14:paraId="2C4BFC1B">
      <w:pPr>
        <w:pStyle w:val="2"/>
        <w:spacing w:before="240" w:line="240" w:lineRule="auto"/>
      </w:pPr>
      <w:bookmarkStart w:id="59" w:name="_Toc28492"/>
      <w:r>
        <w:rPr>
          <w:rFonts w:hint="eastAsia"/>
        </w:rPr>
        <w:t>LDAR项目数据统计</w:t>
      </w:r>
      <w:bookmarkEnd w:id="59"/>
    </w:p>
    <w:p w14:paraId="1CDE6DC3">
      <w:pPr>
        <w:pStyle w:val="3"/>
        <w:spacing w:line="240" w:lineRule="auto"/>
      </w:pPr>
      <w:bookmarkStart w:id="60" w:name="_Toc6925"/>
      <w:r>
        <w:rPr>
          <w:rFonts w:hint="eastAsia"/>
          <w:sz w:val="28"/>
          <w:szCs w:val="28"/>
        </w:rPr>
        <w:t>密封点</w:t>
      </w:r>
      <w:r>
        <w:rPr>
          <w:sz w:val="28"/>
          <w:szCs w:val="28"/>
        </w:rPr>
        <w:t>范围统计</w:t>
      </w:r>
      <w:bookmarkEnd w:id="60"/>
    </w:p>
    <w:p w14:paraId="2834DF31">
      <w:pPr>
        <w:spacing w:before="240" w:after="240"/>
        <w:jc w:val="center"/>
      </w:pPr>
      <w:r>
        <w:rPr>
          <w:b/>
          <w:kern w:val="0"/>
        </w:rPr>
        <w:t>密封点</w:t>
      </w:r>
      <w:r>
        <w:rPr>
          <w:rFonts w:hint="eastAsia"/>
          <w:b/>
          <w:kern w:val="0"/>
        </w:rPr>
        <w:t>范围统计表</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
        <w:gridCol w:w="2365"/>
        <w:gridCol w:w="1284"/>
        <w:gridCol w:w="852"/>
        <w:gridCol w:w="852"/>
        <w:gridCol w:w="1344"/>
        <w:gridCol w:w="1272"/>
        <w:gridCol w:w="1339"/>
      </w:tblGrid>
      <w:tr w14:paraId="2BA4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gridSpan w:val="2"/>
            <w:vMerge w:val="restart"/>
            <w:shd w:val="clear" w:color="auto" w:fill="9CC2E5"/>
            <w:vAlign w:val="center"/>
          </w:tcPr>
          <w:p w14:paraId="5F6D157C">
            <w:pPr>
              <w:jc w:val="center"/>
              <w:rPr>
                <w:rFonts w:ascii="宋体" w:hAnsi="宋体" w:eastAsia="宋体" w:cs="Times New Roman"/>
              </w:rPr>
            </w:pPr>
            <w:r>
              <w:rPr>
                <w:rFonts w:ascii="宋体" w:hAnsi="宋体" w:eastAsia="宋体" w:cs="Times New Roman"/>
              </w:rPr>
              <w:t>序号</w:t>
            </w:r>
          </w:p>
        </w:tc>
        <w:tc>
          <w:tcPr>
            <w:tcW w:w="2365" w:type="dxa"/>
            <w:vMerge w:val="restart"/>
            <w:shd w:val="clear" w:color="auto" w:fill="9CC2E5"/>
            <w:vAlign w:val="center"/>
          </w:tcPr>
          <w:p w14:paraId="4C2EBCC5">
            <w:pPr>
              <w:jc w:val="center"/>
              <w:rPr>
                <w:rFonts w:ascii="宋体" w:hAnsi="宋体" w:eastAsia="宋体" w:cs="Times New Roman"/>
              </w:rPr>
            </w:pPr>
            <w:r>
              <w:rPr>
                <w:rFonts w:ascii="宋体" w:hAnsi="宋体" w:eastAsia="宋体" w:cs="Times New Roman"/>
              </w:rPr>
              <w:t>装置名称</w:t>
            </w:r>
          </w:p>
        </w:tc>
        <w:tc>
          <w:tcPr>
            <w:tcW w:w="2988" w:type="dxa"/>
            <w:gridSpan w:val="3"/>
            <w:shd w:val="clear" w:color="auto" w:fill="9CC2E5"/>
            <w:vAlign w:val="center"/>
          </w:tcPr>
          <w:p w14:paraId="3BA6EBA2">
            <w:pPr>
              <w:jc w:val="center"/>
              <w:rPr>
                <w:rFonts w:ascii="宋体" w:hAnsi="宋体" w:eastAsia="宋体" w:cs="Times New Roman"/>
              </w:rPr>
            </w:pPr>
            <w:r>
              <w:rPr>
                <w:rFonts w:hint="eastAsia" w:ascii="宋体" w:hAnsi="宋体" w:eastAsia="宋体" w:cs="Times New Roman"/>
              </w:rPr>
              <w:t>建档密封点（个）</w:t>
            </w:r>
          </w:p>
        </w:tc>
        <w:tc>
          <w:tcPr>
            <w:tcW w:w="1344" w:type="dxa"/>
            <w:vMerge w:val="restart"/>
            <w:shd w:val="clear" w:color="auto" w:fill="9CC2E5"/>
            <w:vAlign w:val="center"/>
          </w:tcPr>
          <w:p w14:paraId="13F017F5">
            <w:pPr>
              <w:jc w:val="center"/>
              <w:rPr>
                <w:rFonts w:ascii="宋体" w:hAnsi="宋体" w:eastAsia="宋体" w:cs="Times New Roman"/>
              </w:rPr>
            </w:pPr>
            <w:r>
              <w:rPr>
                <w:rFonts w:ascii="宋体" w:hAnsi="宋体" w:eastAsia="宋体" w:cs="Times New Roman"/>
              </w:rPr>
              <w:t>检测密封点数量(个)</w:t>
            </w:r>
          </w:p>
        </w:tc>
        <w:tc>
          <w:tcPr>
            <w:tcW w:w="1272" w:type="dxa"/>
            <w:vMerge w:val="restart"/>
            <w:shd w:val="clear" w:color="auto" w:fill="9CC2E5"/>
            <w:vAlign w:val="center"/>
          </w:tcPr>
          <w:p w14:paraId="4894A44F">
            <w:pPr>
              <w:jc w:val="center"/>
              <w:rPr>
                <w:rFonts w:ascii="宋体" w:hAnsi="宋体" w:eastAsia="宋体" w:cs="Times New Roman"/>
              </w:rPr>
            </w:pPr>
            <w:r>
              <w:rPr>
                <w:rFonts w:ascii="宋体" w:hAnsi="宋体" w:eastAsia="宋体" w:cs="Times New Roman"/>
              </w:rPr>
              <w:t>不可达密封点数量(个)</w:t>
            </w:r>
          </w:p>
        </w:tc>
        <w:tc>
          <w:tcPr>
            <w:tcW w:w="1339" w:type="dxa"/>
            <w:vMerge w:val="restart"/>
            <w:shd w:val="clear" w:color="auto" w:fill="9CC2E5"/>
            <w:vAlign w:val="center"/>
          </w:tcPr>
          <w:p w14:paraId="1F73F2DF">
            <w:pPr>
              <w:jc w:val="center"/>
              <w:rPr>
                <w:rFonts w:ascii="宋体" w:hAnsi="宋体" w:eastAsia="宋体" w:cs="Times New Roman"/>
              </w:rPr>
            </w:pPr>
            <w:r>
              <w:rPr>
                <w:rFonts w:ascii="宋体" w:hAnsi="宋体" w:eastAsia="宋体" w:cs="Times New Roman"/>
              </w:rPr>
              <w:t>涉VOCs物料</w:t>
            </w:r>
          </w:p>
        </w:tc>
      </w:tr>
      <w:tr w14:paraId="174C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546" w:type="dxa"/>
            <w:gridSpan w:val="2"/>
            <w:vMerge w:val="continue"/>
            <w:shd w:val="clear" w:color="auto" w:fill="9CC2E5"/>
            <w:vAlign w:val="center"/>
          </w:tcPr>
          <w:p w14:paraId="0E062E07">
            <w:pPr>
              <w:jc w:val="center"/>
              <w:rPr>
                <w:rFonts w:ascii="宋体" w:hAnsi="宋体" w:eastAsia="宋体" w:cs="Times New Roman"/>
              </w:rPr>
            </w:pPr>
          </w:p>
        </w:tc>
        <w:tc>
          <w:tcPr>
            <w:tcW w:w="2365" w:type="dxa"/>
            <w:vMerge w:val="continue"/>
            <w:shd w:val="clear" w:color="auto" w:fill="9CC2E5"/>
            <w:vAlign w:val="center"/>
          </w:tcPr>
          <w:p w14:paraId="438EA8E2">
            <w:pPr>
              <w:jc w:val="center"/>
              <w:rPr>
                <w:rFonts w:ascii="宋体" w:hAnsi="宋体" w:eastAsia="宋体" w:cs="Times New Roman"/>
              </w:rPr>
            </w:pPr>
          </w:p>
        </w:tc>
        <w:tc>
          <w:tcPr>
            <w:tcW w:w="1284" w:type="dxa"/>
            <w:shd w:val="clear" w:color="auto" w:fill="9CC2E5"/>
            <w:vAlign w:val="center"/>
          </w:tcPr>
          <w:p w14:paraId="428BF668">
            <w:pPr>
              <w:jc w:val="center"/>
              <w:rPr>
                <w:rFonts w:ascii="宋体" w:hAnsi="宋体" w:eastAsia="宋体" w:cs="Times New Roman"/>
              </w:rPr>
            </w:pPr>
            <w:r>
              <w:rPr>
                <w:rFonts w:hint="eastAsia" w:ascii="宋体" w:hAnsi="宋体" w:eastAsia="宋体" w:cs="Times New Roman"/>
              </w:rPr>
              <w:t>总数</w:t>
            </w:r>
          </w:p>
        </w:tc>
        <w:tc>
          <w:tcPr>
            <w:tcW w:w="852" w:type="dxa"/>
            <w:shd w:val="clear" w:color="auto" w:fill="9CC2E5"/>
            <w:vAlign w:val="center"/>
          </w:tcPr>
          <w:p w14:paraId="23B0459C">
            <w:pPr>
              <w:jc w:val="center"/>
              <w:rPr>
                <w:rFonts w:ascii="宋体" w:hAnsi="宋体" w:eastAsia="宋体" w:cs="Times New Roman"/>
              </w:rPr>
            </w:pPr>
            <w:r>
              <w:rPr>
                <w:rFonts w:hint="eastAsia" w:ascii="宋体" w:hAnsi="宋体" w:eastAsia="宋体" w:cs="Times New Roman"/>
              </w:rPr>
              <w:t>动</w:t>
            </w:r>
          </w:p>
        </w:tc>
        <w:tc>
          <w:tcPr>
            <w:tcW w:w="852" w:type="dxa"/>
            <w:shd w:val="clear" w:color="auto" w:fill="9CC2E5"/>
            <w:vAlign w:val="center"/>
          </w:tcPr>
          <w:p w14:paraId="2C5253E7">
            <w:pPr>
              <w:jc w:val="center"/>
              <w:rPr>
                <w:rFonts w:ascii="宋体" w:hAnsi="宋体" w:eastAsia="宋体" w:cs="Times New Roman"/>
              </w:rPr>
            </w:pPr>
            <w:r>
              <w:rPr>
                <w:rFonts w:hint="eastAsia" w:ascii="宋体" w:hAnsi="宋体" w:eastAsia="宋体" w:cs="Times New Roman"/>
              </w:rPr>
              <w:t>静</w:t>
            </w:r>
          </w:p>
        </w:tc>
        <w:tc>
          <w:tcPr>
            <w:tcW w:w="1344" w:type="dxa"/>
            <w:vMerge w:val="continue"/>
            <w:shd w:val="clear" w:color="auto" w:fill="9CC2E5"/>
            <w:vAlign w:val="center"/>
          </w:tcPr>
          <w:p w14:paraId="30528294">
            <w:pPr>
              <w:jc w:val="center"/>
              <w:rPr>
                <w:rFonts w:ascii="宋体" w:hAnsi="宋体" w:eastAsia="宋体" w:cs="Times New Roman"/>
              </w:rPr>
            </w:pPr>
          </w:p>
        </w:tc>
        <w:tc>
          <w:tcPr>
            <w:tcW w:w="1272" w:type="dxa"/>
            <w:vMerge w:val="continue"/>
            <w:shd w:val="clear" w:color="auto" w:fill="9CC2E5"/>
            <w:vAlign w:val="center"/>
          </w:tcPr>
          <w:p w14:paraId="0FA9B68D">
            <w:pPr>
              <w:jc w:val="center"/>
              <w:rPr>
                <w:rFonts w:ascii="宋体" w:hAnsi="宋体" w:eastAsia="宋体" w:cs="Times New Roman"/>
              </w:rPr>
            </w:pPr>
          </w:p>
        </w:tc>
        <w:tc>
          <w:tcPr>
            <w:tcW w:w="1339" w:type="dxa"/>
            <w:vMerge w:val="continue"/>
            <w:shd w:val="clear" w:color="auto" w:fill="9CC2E5"/>
            <w:vAlign w:val="center"/>
          </w:tcPr>
          <w:p w14:paraId="2A9B1A48">
            <w:pPr>
              <w:jc w:val="center"/>
              <w:rPr>
                <w:rFonts w:ascii="宋体" w:hAnsi="宋体" w:eastAsia="宋体" w:cs="Times New Roman"/>
              </w:rPr>
            </w:pPr>
          </w:p>
        </w:tc>
      </w:tr>
      <w:tr w14:paraId="119C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FFFFFF"/>
            <w:noWrap/>
            <w:vAlign w:val="center"/>
          </w:tcPr>
          <w:p w14:paraId="0FF63677">
            <w:pPr>
              <w:jc w:val="center"/>
              <w:rPr>
                <w:rFonts w:ascii="宋体" w:hAnsi="宋体" w:eastAsia="宋体" w:cs="Times New Roman"/>
                <w:color w:val="000000"/>
              </w:rPr>
            </w:pPr>
            <w:r>
              <w:rPr>
                <w:rFonts w:hint="eastAsia" w:ascii="宋体" w:hAnsi="宋体" w:cs="Times New Roman"/>
                <w:color w:val="000000"/>
              </w:rPr>
              <w:t>1</w:t>
            </w:r>
          </w:p>
        </w:tc>
        <w:tc>
          <w:tcPr>
            <w:tcW w:w="2377" w:type="dxa"/>
            <w:gridSpan w:val="2"/>
            <w:noWrap/>
            <w:vAlign w:val="center"/>
          </w:tcPr>
          <w:p w14:paraId="0D8F8F54">
            <w:pPr>
              <w:rPr>
                <w:rFonts w:ascii="宋体" w:hAnsi="宋体" w:eastAsia="宋体" w:cs="Times New Roman"/>
                <w:color w:val="000000"/>
              </w:rPr>
            </w:pPr>
            <w:r>
              <w:rPr>
                <w:rFonts w:hint="eastAsia" w:ascii="宋体" w:hAnsi="宋体" w:cs="Times New Roman"/>
                <w:color w:val="000000"/>
              </w:rPr>
              <w:t xml:space="preserve"> 合成车间</w:t>
            </w:r>
          </w:p>
        </w:tc>
        <w:tc>
          <w:tcPr>
            <w:tcW w:w="1284" w:type="dxa"/>
            <w:noWrap/>
            <w:vAlign w:val="center"/>
          </w:tcPr>
          <w:p w14:paraId="28C149F4">
            <w:pPr>
              <w:jc w:val="center"/>
              <w:rPr>
                <w:rFonts w:ascii="宋体" w:hAnsi="宋体" w:eastAsia="宋体" w:cs="Times New Roman"/>
                <w:color w:val="000000"/>
              </w:rPr>
            </w:pPr>
            <w:r>
              <w:rPr>
                <w:rFonts w:hint="eastAsia" w:ascii="宋体" w:hAnsi="宋体" w:cs="Times New Roman"/>
                <w:color w:val="000000"/>
              </w:rPr>
              <w:t>1124</w:t>
            </w:r>
          </w:p>
        </w:tc>
        <w:tc>
          <w:tcPr>
            <w:tcW w:w="852" w:type="dxa"/>
            <w:noWrap/>
            <w:vAlign w:val="center"/>
          </w:tcPr>
          <w:p w14:paraId="6C6BFBE5">
            <w:pPr>
              <w:jc w:val="center"/>
              <w:rPr>
                <w:rFonts w:ascii="宋体" w:hAnsi="宋体" w:eastAsia="宋体" w:cs="Times New Roman"/>
                <w:color w:val="000000"/>
              </w:rPr>
            </w:pPr>
            <w:r>
              <w:rPr>
                <w:rFonts w:hint="eastAsia" w:ascii="宋体" w:hAnsi="宋体" w:cs="Times New Roman"/>
                <w:color w:val="000000"/>
              </w:rPr>
              <w:t>270</w:t>
            </w:r>
          </w:p>
        </w:tc>
        <w:tc>
          <w:tcPr>
            <w:tcW w:w="852" w:type="dxa"/>
            <w:noWrap/>
            <w:vAlign w:val="center"/>
          </w:tcPr>
          <w:p w14:paraId="478885F2">
            <w:pPr>
              <w:jc w:val="center"/>
              <w:rPr>
                <w:rFonts w:ascii="宋体" w:hAnsi="宋体" w:eastAsia="宋体" w:cs="Times New Roman"/>
                <w:color w:val="000000"/>
              </w:rPr>
            </w:pPr>
            <w:r>
              <w:rPr>
                <w:rFonts w:hint="eastAsia" w:ascii="宋体" w:hAnsi="宋体" w:cs="Times New Roman"/>
                <w:color w:val="000000"/>
              </w:rPr>
              <w:t>854</w:t>
            </w:r>
          </w:p>
        </w:tc>
        <w:tc>
          <w:tcPr>
            <w:tcW w:w="1344" w:type="dxa"/>
            <w:noWrap/>
            <w:vAlign w:val="center"/>
          </w:tcPr>
          <w:p w14:paraId="3C2CCBFE">
            <w:pPr>
              <w:jc w:val="center"/>
              <w:rPr>
                <w:rFonts w:ascii="宋体" w:hAnsi="宋体" w:eastAsia="宋体" w:cs="Times New Roman"/>
                <w:color w:val="000000"/>
              </w:rPr>
            </w:pPr>
            <w:r>
              <w:rPr>
                <w:rFonts w:hint="eastAsia" w:ascii="宋体" w:hAnsi="宋体" w:cs="Times New Roman"/>
                <w:color w:val="000000"/>
              </w:rPr>
              <w:t>1122</w:t>
            </w:r>
          </w:p>
        </w:tc>
        <w:tc>
          <w:tcPr>
            <w:tcW w:w="1272" w:type="dxa"/>
            <w:noWrap/>
            <w:vAlign w:val="center"/>
          </w:tcPr>
          <w:p w14:paraId="03839698">
            <w:pPr>
              <w:jc w:val="center"/>
              <w:rPr>
                <w:rFonts w:ascii="宋体" w:hAnsi="宋体" w:eastAsia="宋体" w:cs="Times New Roman"/>
                <w:color w:val="000000"/>
              </w:rPr>
            </w:pPr>
            <w:r>
              <w:rPr>
                <w:rFonts w:hint="eastAsia" w:ascii="宋体" w:hAnsi="宋体" w:cs="Times New Roman"/>
                <w:color w:val="000000"/>
              </w:rPr>
              <w:t>2</w:t>
            </w:r>
          </w:p>
        </w:tc>
        <w:tc>
          <w:tcPr>
            <w:tcW w:w="1339" w:type="dxa"/>
            <w:noWrap/>
            <w:vAlign w:val="center"/>
          </w:tcPr>
          <w:p w14:paraId="4E3CCF1D">
            <w:pPr>
              <w:widowControl/>
              <w:jc w:val="center"/>
              <w:textAlignment w:val="center"/>
              <w:rPr>
                <w:rFonts w:ascii="宋体" w:hAnsi="宋体" w:eastAsia="宋体" w:cs="宋体"/>
                <w:color w:val="000000"/>
                <w:kern w:val="0"/>
                <w:sz w:val="20"/>
                <w:szCs w:val="21"/>
              </w:rPr>
            </w:pPr>
            <w:r>
              <w:rPr>
                <w:rFonts w:hint="eastAsia" w:ascii="宋体" w:hAnsi="宋体" w:cs="宋体"/>
                <w:color w:val="auto"/>
                <w:kern w:val="0"/>
                <w:sz w:val="20"/>
                <w:szCs w:val="21"/>
                <w:lang w:val="en-US" w:eastAsia="zh-CN" w:bidi="ar-SA"/>
              </w:rPr>
              <w:t>甲基丙烯酸甲酯、丙烯腈、丙烯酸正丁酯</w:t>
            </w:r>
          </w:p>
        </w:tc>
      </w:tr>
      <w:tr w14:paraId="5474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FFFFFF"/>
            <w:noWrap/>
            <w:vAlign w:val="center"/>
          </w:tcPr>
          <w:p w14:paraId="2967B584">
            <w:pPr>
              <w:jc w:val="center"/>
              <w:rPr>
                <w:rFonts w:ascii="宋体" w:hAnsi="宋体" w:eastAsia="宋体" w:cs="Times New Roman"/>
                <w:color w:val="000000"/>
              </w:rPr>
            </w:pPr>
            <w:r>
              <w:rPr>
                <w:rFonts w:hint="eastAsia" w:ascii="宋体" w:hAnsi="宋体" w:cs="Times New Roman"/>
                <w:color w:val="000000"/>
              </w:rPr>
              <w:t>2</w:t>
            </w:r>
          </w:p>
        </w:tc>
        <w:tc>
          <w:tcPr>
            <w:tcW w:w="2377" w:type="dxa"/>
            <w:gridSpan w:val="2"/>
            <w:noWrap/>
            <w:vAlign w:val="center"/>
          </w:tcPr>
          <w:p w14:paraId="187CFD16">
            <w:pPr>
              <w:rPr>
                <w:rFonts w:ascii="宋体" w:hAnsi="宋体" w:eastAsia="宋体" w:cs="Times New Roman"/>
                <w:color w:val="000000"/>
              </w:rPr>
            </w:pPr>
            <w:r>
              <w:rPr>
                <w:rFonts w:hint="eastAsia" w:ascii="宋体" w:hAnsi="宋体" w:cs="Times New Roman"/>
                <w:color w:val="000000"/>
              </w:rPr>
              <w:t xml:space="preserve"> 贮运罐区</w:t>
            </w:r>
          </w:p>
        </w:tc>
        <w:tc>
          <w:tcPr>
            <w:tcW w:w="1284" w:type="dxa"/>
            <w:noWrap/>
            <w:vAlign w:val="center"/>
          </w:tcPr>
          <w:p w14:paraId="02154A9A">
            <w:pPr>
              <w:jc w:val="center"/>
              <w:rPr>
                <w:rFonts w:ascii="宋体" w:hAnsi="宋体" w:eastAsia="宋体" w:cs="Times New Roman"/>
                <w:color w:val="000000"/>
              </w:rPr>
            </w:pPr>
            <w:r>
              <w:rPr>
                <w:rFonts w:hint="eastAsia" w:ascii="宋体" w:hAnsi="宋体" w:cs="Times New Roman"/>
                <w:color w:val="000000"/>
              </w:rPr>
              <w:t>581</w:t>
            </w:r>
          </w:p>
        </w:tc>
        <w:tc>
          <w:tcPr>
            <w:tcW w:w="852" w:type="dxa"/>
            <w:noWrap/>
            <w:vAlign w:val="center"/>
          </w:tcPr>
          <w:p w14:paraId="3185465A">
            <w:pPr>
              <w:jc w:val="center"/>
              <w:rPr>
                <w:rFonts w:ascii="宋体" w:hAnsi="宋体" w:eastAsia="宋体" w:cs="Times New Roman"/>
                <w:color w:val="000000"/>
              </w:rPr>
            </w:pPr>
            <w:r>
              <w:rPr>
                <w:rFonts w:hint="eastAsia" w:ascii="宋体" w:hAnsi="宋体" w:cs="Times New Roman"/>
                <w:color w:val="000000"/>
              </w:rPr>
              <w:t>165</w:t>
            </w:r>
          </w:p>
        </w:tc>
        <w:tc>
          <w:tcPr>
            <w:tcW w:w="852" w:type="dxa"/>
            <w:noWrap/>
            <w:vAlign w:val="center"/>
          </w:tcPr>
          <w:p w14:paraId="1B297C23">
            <w:pPr>
              <w:jc w:val="center"/>
              <w:rPr>
                <w:rFonts w:ascii="宋体" w:hAnsi="宋体" w:eastAsia="宋体" w:cs="Times New Roman"/>
                <w:color w:val="000000"/>
              </w:rPr>
            </w:pPr>
            <w:r>
              <w:rPr>
                <w:rFonts w:hint="eastAsia" w:ascii="宋体" w:hAnsi="宋体" w:cs="Times New Roman"/>
                <w:color w:val="000000"/>
              </w:rPr>
              <w:t>416</w:t>
            </w:r>
          </w:p>
        </w:tc>
        <w:tc>
          <w:tcPr>
            <w:tcW w:w="1344" w:type="dxa"/>
            <w:noWrap/>
            <w:vAlign w:val="center"/>
          </w:tcPr>
          <w:p w14:paraId="7D037656">
            <w:pPr>
              <w:jc w:val="center"/>
              <w:rPr>
                <w:rFonts w:ascii="宋体" w:hAnsi="宋体" w:eastAsia="宋体" w:cs="Times New Roman"/>
                <w:color w:val="000000"/>
              </w:rPr>
            </w:pPr>
            <w:r>
              <w:rPr>
                <w:rFonts w:hint="eastAsia" w:ascii="宋体" w:hAnsi="宋体" w:cs="Times New Roman"/>
                <w:color w:val="000000"/>
              </w:rPr>
              <w:t>581</w:t>
            </w:r>
          </w:p>
        </w:tc>
        <w:tc>
          <w:tcPr>
            <w:tcW w:w="1272" w:type="dxa"/>
            <w:noWrap/>
            <w:vAlign w:val="center"/>
          </w:tcPr>
          <w:p w14:paraId="6B86946C">
            <w:pPr>
              <w:jc w:val="center"/>
              <w:rPr>
                <w:rFonts w:ascii="宋体" w:hAnsi="宋体" w:eastAsia="宋体" w:cs="Times New Roman"/>
                <w:color w:val="000000"/>
              </w:rPr>
            </w:pPr>
            <w:r>
              <w:rPr>
                <w:rFonts w:hint="eastAsia" w:ascii="宋体" w:hAnsi="宋体" w:cs="Times New Roman"/>
                <w:color w:val="000000"/>
              </w:rPr>
              <w:t>0</w:t>
            </w:r>
          </w:p>
        </w:tc>
        <w:tc>
          <w:tcPr>
            <w:tcW w:w="1339" w:type="dxa"/>
            <w:noWrap/>
            <w:vAlign w:val="center"/>
          </w:tcPr>
          <w:p w14:paraId="633997C8">
            <w:pPr>
              <w:widowControl/>
              <w:jc w:val="center"/>
              <w:textAlignment w:val="center"/>
              <w:rPr>
                <w:rFonts w:ascii="宋体" w:hAnsi="宋体" w:eastAsia="宋体" w:cs="宋体"/>
                <w:color w:val="000000"/>
                <w:kern w:val="0"/>
                <w:sz w:val="20"/>
                <w:szCs w:val="21"/>
              </w:rPr>
            </w:pPr>
            <w:r>
              <w:rPr>
                <w:rFonts w:hint="eastAsia" w:ascii="宋体" w:hAnsi="宋体" w:cs="宋体"/>
                <w:color w:val="auto"/>
                <w:kern w:val="0"/>
                <w:sz w:val="20"/>
                <w:szCs w:val="21"/>
                <w:lang w:val="en-US" w:eastAsia="zh-CN" w:bidi="ar-SA"/>
              </w:rPr>
              <w:t>甲基丙烯酸甲酯、丙烯腈、苯乙烯</w:t>
            </w:r>
          </w:p>
        </w:tc>
      </w:tr>
      <w:tr w14:paraId="5AD4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1" w:type="dxa"/>
            <w:gridSpan w:val="3"/>
            <w:shd w:val="clear" w:color="auto" w:fill="FFFFFF"/>
            <w:noWrap/>
            <w:vAlign w:val="center"/>
          </w:tcPr>
          <w:p w14:paraId="7DA4F614">
            <w:pPr>
              <w:jc w:val="center"/>
              <w:rPr>
                <w:rFonts w:ascii="宋体" w:hAnsi="宋体" w:eastAsia="宋体" w:cs="Times New Roman"/>
                <w:color w:val="000000"/>
              </w:rPr>
            </w:pPr>
            <w:r>
              <w:rPr>
                <w:rFonts w:ascii="宋体" w:hAnsi="宋体" w:eastAsia="宋体" w:cs="Times New Roman"/>
                <w:color w:val="000000"/>
              </w:rPr>
              <w:t>合计</w:t>
            </w:r>
          </w:p>
        </w:tc>
        <w:tc>
          <w:tcPr>
            <w:tcW w:w="1284" w:type="dxa"/>
            <w:noWrap/>
            <w:vAlign w:val="center"/>
          </w:tcPr>
          <w:p w14:paraId="7E69416B">
            <w:pPr>
              <w:jc w:val="center"/>
              <w:rPr>
                <w:rFonts w:ascii="宋体" w:hAnsi="宋体" w:eastAsia="宋体" w:cs="Times New Roman"/>
                <w:color w:val="000000"/>
              </w:rPr>
            </w:pPr>
            <w:r>
              <w:rPr>
                <w:rFonts w:hint="eastAsia" w:ascii="宋体" w:hAnsi="宋体" w:cs="Times New Roman"/>
                <w:color w:val="000000"/>
              </w:rPr>
              <w:t>1705</w:t>
            </w:r>
          </w:p>
        </w:tc>
        <w:tc>
          <w:tcPr>
            <w:tcW w:w="852" w:type="dxa"/>
            <w:noWrap/>
            <w:vAlign w:val="center"/>
          </w:tcPr>
          <w:p w14:paraId="215CA138">
            <w:pPr>
              <w:jc w:val="center"/>
              <w:rPr>
                <w:rFonts w:ascii="宋体" w:hAnsi="宋体" w:eastAsia="宋体" w:cs="Times New Roman"/>
                <w:color w:val="000000"/>
              </w:rPr>
            </w:pPr>
            <w:r>
              <w:rPr>
                <w:rFonts w:hint="eastAsia" w:ascii="宋体" w:hAnsi="宋体" w:cs="Times New Roman"/>
                <w:color w:val="000000"/>
              </w:rPr>
              <w:t>435</w:t>
            </w:r>
          </w:p>
        </w:tc>
        <w:tc>
          <w:tcPr>
            <w:tcW w:w="852" w:type="dxa"/>
            <w:noWrap/>
            <w:vAlign w:val="center"/>
          </w:tcPr>
          <w:p w14:paraId="66BEF004">
            <w:pPr>
              <w:jc w:val="center"/>
              <w:rPr>
                <w:rFonts w:ascii="宋体" w:hAnsi="宋体" w:eastAsia="宋体" w:cs="Times New Roman"/>
                <w:color w:val="000000"/>
              </w:rPr>
            </w:pPr>
            <w:r>
              <w:rPr>
                <w:rFonts w:hint="eastAsia" w:ascii="宋体" w:hAnsi="宋体" w:cs="Times New Roman"/>
                <w:color w:val="000000"/>
              </w:rPr>
              <w:t>1270</w:t>
            </w:r>
          </w:p>
        </w:tc>
        <w:tc>
          <w:tcPr>
            <w:tcW w:w="1344" w:type="dxa"/>
            <w:noWrap/>
            <w:vAlign w:val="center"/>
          </w:tcPr>
          <w:p w14:paraId="7DBC3302">
            <w:pPr>
              <w:jc w:val="center"/>
              <w:rPr>
                <w:rFonts w:ascii="宋体" w:hAnsi="宋体" w:eastAsia="宋体" w:cs="Times New Roman"/>
                <w:color w:val="000000"/>
              </w:rPr>
            </w:pPr>
            <w:r>
              <w:rPr>
                <w:rFonts w:hint="eastAsia" w:ascii="宋体" w:hAnsi="宋体" w:cs="Times New Roman"/>
                <w:color w:val="000000"/>
              </w:rPr>
              <w:t>1703</w:t>
            </w:r>
          </w:p>
        </w:tc>
        <w:tc>
          <w:tcPr>
            <w:tcW w:w="1272" w:type="dxa"/>
            <w:noWrap/>
            <w:vAlign w:val="center"/>
          </w:tcPr>
          <w:p w14:paraId="3A336C45">
            <w:pPr>
              <w:jc w:val="center"/>
              <w:rPr>
                <w:rFonts w:ascii="宋体" w:hAnsi="宋体" w:eastAsia="宋体" w:cs="Times New Roman"/>
                <w:color w:val="000000"/>
              </w:rPr>
            </w:pPr>
            <w:r>
              <w:rPr>
                <w:rFonts w:hint="eastAsia" w:ascii="宋体" w:hAnsi="宋体" w:cs="Times New Roman"/>
                <w:color w:val="000000"/>
              </w:rPr>
              <w:t>2</w:t>
            </w:r>
          </w:p>
        </w:tc>
        <w:tc>
          <w:tcPr>
            <w:tcW w:w="1339" w:type="dxa"/>
            <w:noWrap/>
            <w:vAlign w:val="center"/>
          </w:tcPr>
          <w:p w14:paraId="5F0F8139">
            <w:pPr>
              <w:widowControl/>
              <w:rPr>
                <w:rFonts w:ascii="宋体" w:hAnsi="宋体" w:eastAsia="宋体" w:cs="宋体"/>
                <w:color w:val="000000"/>
                <w:kern w:val="0"/>
                <w:sz w:val="20"/>
                <w:szCs w:val="21"/>
              </w:rPr>
            </w:pPr>
          </w:p>
        </w:tc>
      </w:tr>
    </w:tbl>
    <w:p w14:paraId="65B50C97">
      <w:pPr>
        <w:jc w:val="center"/>
        <w:rPr>
          <w:b/>
        </w:rPr>
      </w:pPr>
    </w:p>
    <w:p w14:paraId="7AFEE431">
      <w:pPr>
        <w:pStyle w:val="3"/>
        <w:spacing w:before="240" w:line="240" w:lineRule="auto"/>
        <w:rPr>
          <w:sz w:val="28"/>
          <w:szCs w:val="28"/>
        </w:rPr>
      </w:pPr>
      <w:bookmarkStart w:id="61" w:name="_Toc10506"/>
      <w:r>
        <w:rPr>
          <w:rFonts w:hint="eastAsia"/>
          <w:sz w:val="28"/>
          <w:szCs w:val="28"/>
        </w:rPr>
        <w:t>密封点</w:t>
      </w:r>
      <w:r>
        <w:rPr>
          <w:sz w:val="28"/>
          <w:szCs w:val="28"/>
        </w:rPr>
        <w:t>类型统计</w:t>
      </w:r>
      <w:bookmarkEnd w:id="61"/>
    </w:p>
    <w:p w14:paraId="0F623FC1">
      <w:pPr>
        <w:spacing w:after="240"/>
        <w:ind w:firstLine="630" w:firstLineChars="300"/>
        <w:rPr>
          <w:rFonts w:hint="eastAsia"/>
        </w:rPr>
      </w:pPr>
      <w:r>
        <w:rPr>
          <w:rFonts w:hint="eastAsia"/>
        </w:rPr>
        <w:t>根据</w:t>
      </w:r>
      <w:r>
        <w:t>受控密封点分类</w:t>
      </w:r>
      <w:r>
        <w:rPr>
          <w:rFonts w:hint="eastAsia"/>
        </w:rPr>
        <w:t>标准</w:t>
      </w:r>
      <w:r>
        <w:t>对本次</w:t>
      </w:r>
      <w:r>
        <w:rPr>
          <w:rFonts w:hint="eastAsia"/>
        </w:rPr>
        <w:t>LDA</w:t>
      </w:r>
      <w:r>
        <w:t>R</w:t>
      </w:r>
      <w:r>
        <w:rPr>
          <w:rFonts w:hint="eastAsia"/>
        </w:rPr>
        <w:t>检测</w:t>
      </w:r>
      <w:r>
        <w:t>密封点进行</w:t>
      </w:r>
      <w:r>
        <w:rPr>
          <w:rFonts w:hint="eastAsia"/>
        </w:rPr>
        <w:t>分类</w:t>
      </w:r>
      <w:r>
        <w:t>统计</w:t>
      </w:r>
      <w:r>
        <w:rPr>
          <w:rFonts w:hint="eastAsia"/>
        </w:rPr>
        <w:t>。</w:t>
      </w:r>
    </w:p>
    <w:p w14:paraId="6D561CD1">
      <w:pPr>
        <w:spacing w:before="240"/>
        <w:jc w:val="center"/>
        <w:rPr>
          <w:b/>
        </w:rPr>
      </w:pPr>
      <w:r>
        <w:rPr>
          <w:b/>
          <w:kern w:val="0"/>
        </w:rPr>
        <w:t>密封点</w:t>
      </w:r>
      <w:r>
        <w:rPr>
          <w:rFonts w:hint="eastAsia"/>
          <w:b/>
          <w:kern w:val="0"/>
        </w:rPr>
        <w:t>类型统计表</w:t>
      </w:r>
    </w:p>
    <w:p w14:paraId="3D101127">
      <w:pPr>
        <w:ind w:firstLine="630" w:firstLineChars="300"/>
        <w:jc w:val="center"/>
      </w:pPr>
      <w:r>
        <w:rPr>
          <w:rFonts w:hint="eastAsia"/>
        </w:rPr>
        <w:t xml:space="preserve">                                                                    单位</w:t>
      </w:r>
      <w:r>
        <w:t>：个</w:t>
      </w:r>
    </w:p>
    <w:tbl>
      <w:tblPr>
        <w:tblStyle w:val="31"/>
        <w:tblW w:w="9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2230"/>
        <w:gridCol w:w="2439"/>
        <w:gridCol w:w="1988"/>
        <w:gridCol w:w="2209"/>
      </w:tblGrid>
      <w:tr w14:paraId="01BE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37" w:type="dxa"/>
            <w:shd w:val="clear" w:color="auto" w:fill="9CC2E5"/>
            <w:vAlign w:val="center"/>
          </w:tcPr>
          <w:p w14:paraId="6779443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序号</w:t>
            </w:r>
          </w:p>
        </w:tc>
        <w:tc>
          <w:tcPr>
            <w:tcW w:w="2230" w:type="dxa"/>
            <w:shd w:val="clear" w:color="auto" w:fill="9CC2E5"/>
            <w:vAlign w:val="center"/>
          </w:tcPr>
          <w:p w14:paraId="16B5F01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密封点类型</w:t>
            </w:r>
          </w:p>
        </w:tc>
        <w:tc>
          <w:tcPr>
            <w:tcW w:w="2439" w:type="dxa"/>
            <w:shd w:val="clear" w:color="auto" w:fill="9CC2E5"/>
            <w:vAlign w:val="center"/>
          </w:tcPr>
          <w:p w14:paraId="3B8F2B8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密封点数（个）</w:t>
            </w:r>
          </w:p>
        </w:tc>
        <w:tc>
          <w:tcPr>
            <w:tcW w:w="1988" w:type="dxa"/>
            <w:shd w:val="clear" w:color="auto" w:fill="9CC2E5"/>
            <w:vAlign w:val="center"/>
          </w:tcPr>
          <w:p w14:paraId="3B877EF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百分比（%）</w:t>
            </w:r>
          </w:p>
        </w:tc>
        <w:tc>
          <w:tcPr>
            <w:tcW w:w="2209" w:type="dxa"/>
            <w:shd w:val="clear" w:color="auto" w:fill="9CC2E5"/>
            <w:vAlign w:val="center"/>
          </w:tcPr>
          <w:p w14:paraId="6F4837E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766F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29B9D9B4">
            <w:pPr>
              <w:jc w:val="center"/>
              <w:rPr>
                <w:rFonts w:cs="宋体" w:asciiTheme="minorEastAsia" w:hAnsiTheme="minorEastAsia" w:eastAsiaTheme="minorEastAsia"/>
                <w:szCs w:val="21"/>
              </w:rPr>
            </w:pPr>
            <w:r>
              <w:rPr>
                <w:rFonts w:cs="宋体" w:asciiTheme="minorEastAsia" w:hAnsiTheme="minorEastAsia" w:eastAsiaTheme="minorEastAsia"/>
                <w:szCs w:val="21"/>
              </w:rPr>
              <w:t>1</w:t>
            </w:r>
          </w:p>
        </w:tc>
        <w:tc>
          <w:tcPr>
            <w:tcW w:w="2230" w:type="dxa"/>
            <w:vAlign w:val="center"/>
          </w:tcPr>
          <w:p w14:paraId="3543E14E">
            <w:pPr>
              <w:jc w:val="center"/>
              <w:rPr>
                <w:rFonts w:cs="宋体" w:asciiTheme="minorEastAsia" w:hAnsiTheme="minorEastAsia" w:eastAsiaTheme="minorEastAsia"/>
                <w:szCs w:val="21"/>
              </w:rPr>
            </w:pPr>
            <w:r>
              <w:rPr>
                <w:rFonts w:cs="宋体" w:asciiTheme="minorEastAsia" w:hAnsiTheme="minorEastAsia" w:eastAsiaTheme="minorEastAsia"/>
                <w:szCs w:val="21"/>
              </w:rPr>
              <w:t>法兰(F)</w:t>
            </w:r>
          </w:p>
        </w:tc>
        <w:tc>
          <w:tcPr>
            <w:tcW w:w="2439" w:type="dxa"/>
            <w:vAlign w:val="center"/>
          </w:tcPr>
          <w:p w14:paraId="23999F07">
            <w:pPr>
              <w:widowControl/>
              <w:jc w:val="center"/>
              <w:rPr>
                <w:rFonts w:cs="宋体" w:asciiTheme="minorEastAsia" w:hAnsiTheme="minorEastAsia" w:eastAsiaTheme="minorEastAsia"/>
                <w:szCs w:val="21"/>
              </w:rPr>
            </w:pPr>
            <w:r>
              <w:rPr>
                <w:rFonts w:asciiTheme="minorEastAsia" w:hAnsiTheme="minorEastAsia" w:eastAsiaTheme="minorEastAsia"/>
                <w:color w:val="000000"/>
                <w:szCs w:val="21"/>
              </w:rPr>
              <w:t>1149</w:t>
            </w:r>
          </w:p>
        </w:tc>
        <w:tc>
          <w:tcPr>
            <w:tcW w:w="1988" w:type="dxa"/>
            <w:vAlign w:val="center"/>
          </w:tcPr>
          <w:p w14:paraId="24C9A68F">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67.39</w:t>
            </w:r>
          </w:p>
        </w:tc>
        <w:tc>
          <w:tcPr>
            <w:tcW w:w="2209" w:type="dxa"/>
            <w:vAlign w:val="center"/>
          </w:tcPr>
          <w:p w14:paraId="6EC70324">
            <w:pPr>
              <w:jc w:val="center"/>
              <w:rPr>
                <w:rFonts w:cs="宋体" w:asciiTheme="minorEastAsia" w:hAnsiTheme="minorEastAsia" w:eastAsiaTheme="minorEastAsia"/>
                <w:szCs w:val="21"/>
              </w:rPr>
            </w:pPr>
          </w:p>
        </w:tc>
      </w:tr>
      <w:tr w14:paraId="6529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0D927E8">
            <w:pPr>
              <w:jc w:val="center"/>
              <w:rPr>
                <w:rFonts w:cs="宋体" w:asciiTheme="minorEastAsia" w:hAnsiTheme="minorEastAsia" w:eastAsiaTheme="minorEastAsia"/>
                <w:szCs w:val="21"/>
              </w:rPr>
            </w:pPr>
            <w:r>
              <w:rPr>
                <w:rFonts w:cs="宋体" w:asciiTheme="minorEastAsia" w:hAnsiTheme="minorEastAsia" w:eastAsiaTheme="minorEastAsia"/>
                <w:szCs w:val="21"/>
              </w:rPr>
              <w:t>2</w:t>
            </w:r>
          </w:p>
        </w:tc>
        <w:tc>
          <w:tcPr>
            <w:tcW w:w="2230" w:type="dxa"/>
            <w:vAlign w:val="center"/>
          </w:tcPr>
          <w:p w14:paraId="07BA66A5">
            <w:pPr>
              <w:jc w:val="center"/>
              <w:rPr>
                <w:rFonts w:cs="宋体" w:asciiTheme="minorEastAsia" w:hAnsiTheme="minorEastAsia" w:eastAsiaTheme="minorEastAsia"/>
                <w:szCs w:val="21"/>
              </w:rPr>
            </w:pPr>
            <w:r>
              <w:rPr>
                <w:rFonts w:cs="宋体" w:asciiTheme="minorEastAsia" w:hAnsiTheme="minorEastAsia" w:eastAsiaTheme="minorEastAsia"/>
                <w:szCs w:val="21"/>
              </w:rPr>
              <w:t>阀门(V)</w:t>
            </w:r>
          </w:p>
        </w:tc>
        <w:tc>
          <w:tcPr>
            <w:tcW w:w="2439" w:type="dxa"/>
            <w:vAlign w:val="center"/>
          </w:tcPr>
          <w:p w14:paraId="63E1F904">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389</w:t>
            </w:r>
          </w:p>
        </w:tc>
        <w:tc>
          <w:tcPr>
            <w:tcW w:w="1988" w:type="dxa"/>
            <w:vAlign w:val="center"/>
          </w:tcPr>
          <w:p w14:paraId="432C71CB">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22.8152</w:t>
            </w:r>
          </w:p>
        </w:tc>
        <w:tc>
          <w:tcPr>
            <w:tcW w:w="2209" w:type="dxa"/>
            <w:vAlign w:val="center"/>
          </w:tcPr>
          <w:p w14:paraId="4C803BAB">
            <w:pPr>
              <w:jc w:val="center"/>
              <w:rPr>
                <w:rFonts w:cs="宋体" w:asciiTheme="minorEastAsia" w:hAnsiTheme="minorEastAsia" w:eastAsiaTheme="minorEastAsia"/>
                <w:szCs w:val="21"/>
              </w:rPr>
            </w:pPr>
          </w:p>
        </w:tc>
      </w:tr>
      <w:tr w14:paraId="2103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E23A35A">
            <w:pPr>
              <w:jc w:val="center"/>
              <w:rPr>
                <w:rFonts w:cs="宋体" w:asciiTheme="minorEastAsia" w:hAnsiTheme="minorEastAsia" w:eastAsiaTheme="minorEastAsia"/>
                <w:szCs w:val="21"/>
              </w:rPr>
            </w:pPr>
            <w:r>
              <w:rPr>
                <w:rFonts w:cs="宋体" w:asciiTheme="minorEastAsia" w:hAnsiTheme="minorEastAsia" w:eastAsiaTheme="minorEastAsia"/>
                <w:szCs w:val="21"/>
              </w:rPr>
              <w:t>3</w:t>
            </w:r>
          </w:p>
        </w:tc>
        <w:tc>
          <w:tcPr>
            <w:tcW w:w="2230" w:type="dxa"/>
            <w:vAlign w:val="center"/>
          </w:tcPr>
          <w:p w14:paraId="27BF7174">
            <w:pPr>
              <w:jc w:val="center"/>
              <w:rPr>
                <w:rFonts w:cs="宋体" w:asciiTheme="minorEastAsia" w:hAnsiTheme="minorEastAsia" w:eastAsiaTheme="minorEastAsia"/>
                <w:szCs w:val="21"/>
              </w:rPr>
            </w:pPr>
            <w:r>
              <w:rPr>
                <w:rFonts w:cs="宋体" w:asciiTheme="minorEastAsia" w:hAnsiTheme="minorEastAsia" w:eastAsiaTheme="minorEastAsia"/>
                <w:szCs w:val="21"/>
              </w:rPr>
              <w:t>开口阀或开口管线(O)</w:t>
            </w:r>
          </w:p>
        </w:tc>
        <w:tc>
          <w:tcPr>
            <w:tcW w:w="2439" w:type="dxa"/>
            <w:vAlign w:val="center"/>
          </w:tcPr>
          <w:p w14:paraId="26968ED6">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4</w:t>
            </w:r>
          </w:p>
        </w:tc>
        <w:tc>
          <w:tcPr>
            <w:tcW w:w="1988" w:type="dxa"/>
            <w:vAlign w:val="center"/>
          </w:tcPr>
          <w:p w14:paraId="1509DF43">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0.2346</w:t>
            </w:r>
          </w:p>
        </w:tc>
        <w:tc>
          <w:tcPr>
            <w:tcW w:w="2209" w:type="dxa"/>
            <w:vAlign w:val="center"/>
          </w:tcPr>
          <w:p w14:paraId="337F2FEE">
            <w:pPr>
              <w:jc w:val="center"/>
              <w:rPr>
                <w:rFonts w:cs="宋体" w:asciiTheme="minorEastAsia" w:hAnsiTheme="minorEastAsia" w:eastAsiaTheme="minorEastAsia"/>
                <w:szCs w:val="21"/>
              </w:rPr>
            </w:pPr>
          </w:p>
        </w:tc>
      </w:tr>
      <w:tr w14:paraId="32B4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73F527EE">
            <w:pPr>
              <w:jc w:val="center"/>
              <w:rPr>
                <w:rFonts w:cs="宋体" w:asciiTheme="minorEastAsia" w:hAnsiTheme="minorEastAsia" w:eastAsiaTheme="minorEastAsia"/>
                <w:szCs w:val="21"/>
              </w:rPr>
            </w:pPr>
            <w:r>
              <w:rPr>
                <w:rFonts w:cs="宋体" w:asciiTheme="minorEastAsia" w:hAnsiTheme="minorEastAsia" w:eastAsiaTheme="minorEastAsia"/>
                <w:szCs w:val="21"/>
              </w:rPr>
              <w:t>4</w:t>
            </w:r>
          </w:p>
        </w:tc>
        <w:tc>
          <w:tcPr>
            <w:tcW w:w="2230" w:type="dxa"/>
            <w:vAlign w:val="center"/>
          </w:tcPr>
          <w:p w14:paraId="186A4325">
            <w:pPr>
              <w:jc w:val="center"/>
              <w:rPr>
                <w:rFonts w:cs="宋体" w:asciiTheme="minorEastAsia" w:hAnsiTheme="minorEastAsia" w:eastAsiaTheme="minorEastAsia"/>
                <w:szCs w:val="21"/>
              </w:rPr>
            </w:pPr>
            <w:r>
              <w:rPr>
                <w:rFonts w:cs="宋体" w:asciiTheme="minorEastAsia" w:hAnsiTheme="minorEastAsia" w:eastAsiaTheme="minorEastAsia"/>
                <w:szCs w:val="21"/>
              </w:rPr>
              <w:t>连接件(C)</w:t>
            </w:r>
          </w:p>
        </w:tc>
        <w:tc>
          <w:tcPr>
            <w:tcW w:w="2439" w:type="dxa"/>
            <w:vAlign w:val="center"/>
          </w:tcPr>
          <w:p w14:paraId="598CFFF1">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121</w:t>
            </w:r>
          </w:p>
        </w:tc>
        <w:tc>
          <w:tcPr>
            <w:tcW w:w="1988" w:type="dxa"/>
            <w:vAlign w:val="center"/>
          </w:tcPr>
          <w:p w14:paraId="6F3BA8A4">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7.0968</w:t>
            </w:r>
          </w:p>
        </w:tc>
        <w:tc>
          <w:tcPr>
            <w:tcW w:w="2209" w:type="dxa"/>
            <w:vAlign w:val="center"/>
          </w:tcPr>
          <w:p w14:paraId="5DBD5C67">
            <w:pPr>
              <w:jc w:val="center"/>
              <w:rPr>
                <w:rFonts w:cs="宋体" w:asciiTheme="minorEastAsia" w:hAnsiTheme="minorEastAsia" w:eastAsiaTheme="minorEastAsia"/>
                <w:szCs w:val="21"/>
              </w:rPr>
            </w:pPr>
          </w:p>
        </w:tc>
      </w:tr>
      <w:tr w14:paraId="69F3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0CD25F84">
            <w:pPr>
              <w:jc w:val="center"/>
              <w:rPr>
                <w:rFonts w:cs="宋体" w:asciiTheme="minorEastAsia" w:hAnsiTheme="minorEastAsia" w:eastAsiaTheme="minorEastAsia"/>
                <w:szCs w:val="21"/>
              </w:rPr>
            </w:pPr>
            <w:r>
              <w:rPr>
                <w:rFonts w:cs="宋体" w:asciiTheme="minorEastAsia" w:hAnsiTheme="minorEastAsia" w:eastAsiaTheme="minorEastAsia"/>
                <w:szCs w:val="21"/>
              </w:rPr>
              <w:t>5</w:t>
            </w:r>
          </w:p>
        </w:tc>
        <w:tc>
          <w:tcPr>
            <w:tcW w:w="2230" w:type="dxa"/>
            <w:vAlign w:val="center"/>
          </w:tcPr>
          <w:p w14:paraId="341B6E06">
            <w:pPr>
              <w:jc w:val="center"/>
              <w:rPr>
                <w:rFonts w:cs="宋体" w:asciiTheme="minorEastAsia" w:hAnsiTheme="minorEastAsia" w:eastAsiaTheme="minorEastAsia"/>
                <w:szCs w:val="21"/>
              </w:rPr>
            </w:pPr>
            <w:r>
              <w:rPr>
                <w:rFonts w:cs="宋体" w:asciiTheme="minorEastAsia" w:hAnsiTheme="minorEastAsia" w:eastAsiaTheme="minorEastAsia"/>
                <w:szCs w:val="21"/>
              </w:rPr>
              <w:t>泵(P)</w:t>
            </w:r>
          </w:p>
        </w:tc>
        <w:tc>
          <w:tcPr>
            <w:tcW w:w="2439" w:type="dxa"/>
            <w:vAlign w:val="center"/>
          </w:tcPr>
          <w:p w14:paraId="568A5A81">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9</w:t>
            </w:r>
          </w:p>
        </w:tc>
        <w:tc>
          <w:tcPr>
            <w:tcW w:w="1988" w:type="dxa"/>
            <w:vAlign w:val="center"/>
          </w:tcPr>
          <w:p w14:paraId="3C5E39E6">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0.5279</w:t>
            </w:r>
          </w:p>
        </w:tc>
        <w:tc>
          <w:tcPr>
            <w:tcW w:w="2209" w:type="dxa"/>
            <w:vAlign w:val="center"/>
          </w:tcPr>
          <w:p w14:paraId="0133FB4E">
            <w:pPr>
              <w:jc w:val="center"/>
              <w:rPr>
                <w:rFonts w:cs="宋体" w:asciiTheme="minorEastAsia" w:hAnsiTheme="minorEastAsia" w:eastAsiaTheme="minorEastAsia"/>
                <w:szCs w:val="21"/>
              </w:rPr>
            </w:pPr>
          </w:p>
        </w:tc>
      </w:tr>
      <w:tr w14:paraId="0B24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25C89754">
            <w:pPr>
              <w:jc w:val="center"/>
              <w:rPr>
                <w:rFonts w:cs="宋体" w:asciiTheme="minorEastAsia" w:hAnsiTheme="minorEastAsia" w:eastAsiaTheme="minorEastAsia"/>
                <w:szCs w:val="21"/>
              </w:rPr>
            </w:pPr>
            <w:r>
              <w:rPr>
                <w:rFonts w:cs="宋体" w:asciiTheme="minorEastAsia" w:hAnsiTheme="minorEastAsia" w:eastAsiaTheme="minorEastAsia"/>
                <w:szCs w:val="21"/>
              </w:rPr>
              <w:t>6</w:t>
            </w:r>
          </w:p>
        </w:tc>
        <w:tc>
          <w:tcPr>
            <w:tcW w:w="2230" w:type="dxa"/>
            <w:vAlign w:val="center"/>
          </w:tcPr>
          <w:p w14:paraId="21342150">
            <w:pPr>
              <w:jc w:val="center"/>
              <w:rPr>
                <w:rFonts w:cs="宋体" w:asciiTheme="minorEastAsia" w:hAnsiTheme="minorEastAsia" w:eastAsiaTheme="minorEastAsia"/>
                <w:szCs w:val="21"/>
              </w:rPr>
            </w:pPr>
            <w:r>
              <w:rPr>
                <w:rFonts w:cs="宋体" w:asciiTheme="minorEastAsia" w:hAnsiTheme="minorEastAsia" w:eastAsiaTheme="minorEastAsia"/>
                <w:szCs w:val="21"/>
              </w:rPr>
              <w:t>搅拌器(A)</w:t>
            </w:r>
          </w:p>
        </w:tc>
        <w:tc>
          <w:tcPr>
            <w:tcW w:w="2439" w:type="dxa"/>
            <w:vAlign w:val="center"/>
          </w:tcPr>
          <w:p w14:paraId="42728011">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16</w:t>
            </w:r>
          </w:p>
        </w:tc>
        <w:tc>
          <w:tcPr>
            <w:tcW w:w="1988" w:type="dxa"/>
            <w:vAlign w:val="center"/>
          </w:tcPr>
          <w:p w14:paraId="7C4AC225">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0.9384</w:t>
            </w:r>
          </w:p>
        </w:tc>
        <w:tc>
          <w:tcPr>
            <w:tcW w:w="2209" w:type="dxa"/>
            <w:vAlign w:val="center"/>
          </w:tcPr>
          <w:p w14:paraId="22D458AB">
            <w:pPr>
              <w:jc w:val="center"/>
              <w:rPr>
                <w:rFonts w:cs="宋体" w:asciiTheme="minorEastAsia" w:hAnsiTheme="minorEastAsia" w:eastAsiaTheme="minorEastAsia"/>
                <w:szCs w:val="21"/>
              </w:rPr>
            </w:pPr>
          </w:p>
        </w:tc>
      </w:tr>
      <w:tr w14:paraId="48D8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8CCE93B">
            <w:pPr>
              <w:jc w:val="center"/>
              <w:rPr>
                <w:rFonts w:cs="宋体" w:asciiTheme="minorEastAsia" w:hAnsiTheme="minorEastAsia" w:eastAsiaTheme="minorEastAsia"/>
                <w:szCs w:val="21"/>
              </w:rPr>
            </w:pPr>
            <w:r>
              <w:rPr>
                <w:rFonts w:cs="宋体" w:asciiTheme="minorEastAsia" w:hAnsiTheme="minorEastAsia" w:eastAsiaTheme="minorEastAsia"/>
                <w:szCs w:val="21"/>
              </w:rPr>
              <w:t>7</w:t>
            </w:r>
          </w:p>
        </w:tc>
        <w:tc>
          <w:tcPr>
            <w:tcW w:w="2230" w:type="dxa"/>
            <w:vAlign w:val="center"/>
          </w:tcPr>
          <w:p w14:paraId="129529F5">
            <w:pPr>
              <w:jc w:val="center"/>
              <w:rPr>
                <w:rFonts w:cs="宋体" w:asciiTheme="minorEastAsia" w:hAnsiTheme="minorEastAsia" w:eastAsiaTheme="minorEastAsia"/>
                <w:szCs w:val="21"/>
              </w:rPr>
            </w:pPr>
            <w:r>
              <w:rPr>
                <w:rFonts w:cs="宋体" w:asciiTheme="minorEastAsia" w:hAnsiTheme="minorEastAsia" w:eastAsiaTheme="minorEastAsia"/>
                <w:szCs w:val="21"/>
              </w:rPr>
              <w:t>压缩机(Y)</w:t>
            </w:r>
          </w:p>
        </w:tc>
        <w:tc>
          <w:tcPr>
            <w:tcW w:w="2439" w:type="dxa"/>
            <w:vAlign w:val="center"/>
          </w:tcPr>
          <w:p w14:paraId="5D7FD424">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22FDA61D">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4F24283F">
            <w:pPr>
              <w:jc w:val="center"/>
              <w:rPr>
                <w:rFonts w:cs="宋体" w:asciiTheme="minorEastAsia" w:hAnsiTheme="minorEastAsia" w:eastAsiaTheme="minorEastAsia"/>
                <w:szCs w:val="21"/>
              </w:rPr>
            </w:pPr>
          </w:p>
        </w:tc>
      </w:tr>
      <w:tr w14:paraId="4B94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0111326D">
            <w:pPr>
              <w:jc w:val="center"/>
              <w:rPr>
                <w:rFonts w:cs="宋体" w:asciiTheme="minorEastAsia" w:hAnsiTheme="minorEastAsia" w:eastAsiaTheme="minorEastAsia"/>
                <w:szCs w:val="21"/>
              </w:rPr>
            </w:pPr>
            <w:r>
              <w:rPr>
                <w:rFonts w:cs="宋体" w:asciiTheme="minorEastAsia" w:hAnsiTheme="minorEastAsia" w:eastAsiaTheme="minorEastAsia"/>
                <w:szCs w:val="21"/>
              </w:rPr>
              <w:t>8</w:t>
            </w:r>
          </w:p>
        </w:tc>
        <w:tc>
          <w:tcPr>
            <w:tcW w:w="2230" w:type="dxa"/>
            <w:vAlign w:val="center"/>
          </w:tcPr>
          <w:p w14:paraId="3885235F">
            <w:pPr>
              <w:jc w:val="center"/>
              <w:rPr>
                <w:rFonts w:cs="宋体" w:asciiTheme="minorEastAsia" w:hAnsiTheme="minorEastAsia" w:eastAsiaTheme="minorEastAsia"/>
                <w:szCs w:val="21"/>
              </w:rPr>
            </w:pPr>
            <w:r>
              <w:rPr>
                <w:rFonts w:cs="宋体" w:asciiTheme="minorEastAsia" w:hAnsiTheme="minorEastAsia" w:eastAsiaTheme="minorEastAsia"/>
                <w:szCs w:val="21"/>
              </w:rPr>
              <w:t>泄压设备(R)</w:t>
            </w:r>
          </w:p>
        </w:tc>
        <w:tc>
          <w:tcPr>
            <w:tcW w:w="2439" w:type="dxa"/>
            <w:vAlign w:val="center"/>
          </w:tcPr>
          <w:p w14:paraId="7364D798">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17</w:t>
            </w:r>
          </w:p>
        </w:tc>
        <w:tc>
          <w:tcPr>
            <w:tcW w:w="1988" w:type="dxa"/>
            <w:vAlign w:val="center"/>
          </w:tcPr>
          <w:p w14:paraId="62B9FC6F">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0.9971</w:t>
            </w:r>
          </w:p>
        </w:tc>
        <w:tc>
          <w:tcPr>
            <w:tcW w:w="2209" w:type="dxa"/>
            <w:vAlign w:val="center"/>
          </w:tcPr>
          <w:p w14:paraId="0F15974C">
            <w:pPr>
              <w:jc w:val="center"/>
              <w:rPr>
                <w:rFonts w:cs="宋体" w:asciiTheme="minorEastAsia" w:hAnsiTheme="minorEastAsia" w:eastAsiaTheme="minorEastAsia"/>
                <w:szCs w:val="21"/>
              </w:rPr>
            </w:pPr>
          </w:p>
        </w:tc>
      </w:tr>
      <w:tr w14:paraId="1CBA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7442A3AD">
            <w:pPr>
              <w:jc w:val="center"/>
              <w:rPr>
                <w:rFonts w:cs="宋体" w:asciiTheme="minorEastAsia" w:hAnsiTheme="minorEastAsia" w:eastAsiaTheme="minorEastAsia"/>
                <w:szCs w:val="21"/>
              </w:rPr>
            </w:pPr>
            <w:r>
              <w:rPr>
                <w:rFonts w:cs="宋体" w:asciiTheme="minorEastAsia" w:hAnsiTheme="minorEastAsia" w:eastAsiaTheme="minorEastAsia"/>
                <w:szCs w:val="21"/>
              </w:rPr>
              <w:t>9</w:t>
            </w:r>
          </w:p>
        </w:tc>
        <w:tc>
          <w:tcPr>
            <w:tcW w:w="2230" w:type="dxa"/>
            <w:vAlign w:val="center"/>
          </w:tcPr>
          <w:p w14:paraId="00BCA310">
            <w:pPr>
              <w:jc w:val="center"/>
              <w:rPr>
                <w:rFonts w:cs="宋体" w:asciiTheme="minorEastAsia" w:hAnsiTheme="minorEastAsia" w:eastAsiaTheme="minorEastAsia"/>
                <w:szCs w:val="21"/>
              </w:rPr>
            </w:pPr>
            <w:r>
              <w:rPr>
                <w:rFonts w:cs="宋体" w:asciiTheme="minorEastAsia" w:hAnsiTheme="minorEastAsia" w:eastAsiaTheme="minorEastAsia"/>
                <w:szCs w:val="21"/>
              </w:rPr>
              <w:t>取样连接系统(S)</w:t>
            </w:r>
          </w:p>
        </w:tc>
        <w:tc>
          <w:tcPr>
            <w:tcW w:w="2439" w:type="dxa"/>
            <w:vAlign w:val="center"/>
          </w:tcPr>
          <w:p w14:paraId="3046FF8C">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11121B26">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45EF0A65">
            <w:pPr>
              <w:jc w:val="center"/>
              <w:rPr>
                <w:rFonts w:cs="宋体" w:asciiTheme="minorEastAsia" w:hAnsiTheme="minorEastAsia" w:eastAsiaTheme="minorEastAsia"/>
                <w:szCs w:val="21"/>
              </w:rPr>
            </w:pPr>
          </w:p>
        </w:tc>
      </w:tr>
      <w:tr w14:paraId="6728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0AEB946B">
            <w:pPr>
              <w:jc w:val="center"/>
              <w:rPr>
                <w:rFonts w:cs="宋体" w:asciiTheme="minorEastAsia" w:hAnsiTheme="minorEastAsia" w:eastAsiaTheme="minorEastAsia"/>
                <w:szCs w:val="21"/>
              </w:rPr>
            </w:pPr>
            <w:r>
              <w:rPr>
                <w:rFonts w:cs="宋体" w:asciiTheme="minorEastAsia" w:hAnsiTheme="minorEastAsia" w:eastAsiaTheme="minorEastAsia"/>
                <w:szCs w:val="21"/>
              </w:rPr>
              <w:t>10</w:t>
            </w:r>
          </w:p>
        </w:tc>
        <w:tc>
          <w:tcPr>
            <w:tcW w:w="2230" w:type="dxa"/>
            <w:vAlign w:val="center"/>
          </w:tcPr>
          <w:p w14:paraId="74917F79">
            <w:pPr>
              <w:jc w:val="center"/>
              <w:rPr>
                <w:rFonts w:cs="宋体" w:asciiTheme="minorEastAsia" w:hAnsiTheme="minorEastAsia" w:eastAsiaTheme="minorEastAsia"/>
                <w:szCs w:val="21"/>
              </w:rPr>
            </w:pPr>
            <w:r>
              <w:rPr>
                <w:rFonts w:cs="宋体" w:asciiTheme="minorEastAsia" w:hAnsiTheme="minorEastAsia" w:eastAsiaTheme="minorEastAsia"/>
                <w:szCs w:val="21"/>
              </w:rPr>
              <w:t>其他(Q)</w:t>
            </w:r>
          </w:p>
        </w:tc>
        <w:tc>
          <w:tcPr>
            <w:tcW w:w="2439" w:type="dxa"/>
            <w:vAlign w:val="center"/>
          </w:tcPr>
          <w:p w14:paraId="053EA555">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4A3165A8">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64213B0B">
            <w:pPr>
              <w:jc w:val="center"/>
              <w:rPr>
                <w:rFonts w:cs="宋体" w:asciiTheme="minorEastAsia" w:hAnsiTheme="minorEastAsia" w:eastAsiaTheme="minorEastAsia"/>
                <w:szCs w:val="21"/>
              </w:rPr>
            </w:pPr>
          </w:p>
        </w:tc>
      </w:tr>
      <w:tr w14:paraId="7BFA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967" w:type="dxa"/>
            <w:gridSpan w:val="2"/>
            <w:vAlign w:val="center"/>
          </w:tcPr>
          <w:p w14:paraId="3B00982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2439" w:type="dxa"/>
            <w:vAlign w:val="center"/>
          </w:tcPr>
          <w:p w14:paraId="3464BF8F">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1705</w:t>
            </w:r>
          </w:p>
        </w:tc>
        <w:tc>
          <w:tcPr>
            <w:tcW w:w="1988" w:type="dxa"/>
            <w:vAlign w:val="center"/>
          </w:tcPr>
          <w:p w14:paraId="43160B9E">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100</w:t>
            </w:r>
          </w:p>
        </w:tc>
        <w:tc>
          <w:tcPr>
            <w:tcW w:w="2209" w:type="dxa"/>
          </w:tcPr>
          <w:p w14:paraId="27268EA5">
            <w:pPr>
              <w:jc w:val="center"/>
              <w:rPr>
                <w:rFonts w:cs="宋体" w:asciiTheme="minorEastAsia" w:hAnsiTheme="minorEastAsia" w:eastAsiaTheme="minorEastAsia"/>
                <w:szCs w:val="21"/>
              </w:rPr>
            </w:pPr>
          </w:p>
        </w:tc>
      </w:tr>
    </w:tbl>
    <w:p w14:paraId="2A1D52D3">
      <w:pPr>
        <w:widowControl/>
        <w:jc w:val="center"/>
      </w:pPr>
    </w:p>
    <w:p w14:paraId="4DADC00D">
      <w:pPr>
        <w:spacing w:before="240"/>
        <w:jc w:val="center"/>
        <w:rPr>
          <w:b/>
        </w:rPr>
      </w:pPr>
      <w:r>
        <w:rPr>
          <w:rFonts w:hint="eastAsia"/>
          <w:b/>
          <w:kern w:val="0"/>
          <w:lang w:val="en-US" w:eastAsia="zh-CN"/>
        </w:rPr>
        <w:t>装置</w:t>
      </w:r>
      <w:r>
        <w:rPr>
          <w:b/>
          <w:kern w:val="0"/>
        </w:rPr>
        <w:t>密封点</w:t>
      </w:r>
      <w:r>
        <w:rPr>
          <w:rFonts w:hint="eastAsia"/>
          <w:b/>
          <w:kern w:val="0"/>
        </w:rPr>
        <w:t>类型统计表</w:t>
      </w:r>
    </w:p>
    <w:p w14:paraId="1A6BB39F">
      <w:pPr>
        <w:ind w:firstLine="630" w:firstLineChars="300"/>
        <w:jc w:val="center"/>
      </w:pPr>
      <w:r>
        <w:rPr>
          <w:rFonts w:hint="eastAsia"/>
        </w:rPr>
        <w:t xml:space="preserve">                                                                    单位</w:t>
      </w:r>
      <w:r>
        <w:t>：个</w:t>
      </w:r>
    </w:p>
    <w:tbl>
      <w:tblPr>
        <w:tblStyle w:val="31"/>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9"/>
        <w:gridCol w:w="1122"/>
        <w:gridCol w:w="712"/>
        <w:gridCol w:w="705"/>
        <w:gridCol w:w="797"/>
        <w:gridCol w:w="724"/>
        <w:gridCol w:w="727"/>
        <w:gridCol w:w="993"/>
        <w:gridCol w:w="850"/>
        <w:gridCol w:w="710"/>
        <w:gridCol w:w="851"/>
        <w:gridCol w:w="709"/>
        <w:gridCol w:w="567"/>
      </w:tblGrid>
      <w:tr w14:paraId="15A4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76" w:type="dxa"/>
            <w:gridSpan w:val="2"/>
            <w:shd w:val="clear" w:color="auto" w:fill="9CC2E5"/>
            <w:vAlign w:val="center"/>
          </w:tcPr>
          <w:p w14:paraId="78867FDF">
            <w:pPr>
              <w:jc w:val="center"/>
              <w:rPr>
                <w:rFonts w:ascii="宋体" w:hAnsi="宋体" w:eastAsia="宋体" w:cs="Times New Roman"/>
              </w:rPr>
            </w:pPr>
            <w:r>
              <w:rPr>
                <w:rFonts w:ascii="宋体" w:hAnsi="宋体" w:eastAsia="宋体" w:cs="Times New Roman"/>
              </w:rPr>
              <w:t>序号</w:t>
            </w:r>
          </w:p>
        </w:tc>
        <w:tc>
          <w:tcPr>
            <w:tcW w:w="1122" w:type="dxa"/>
            <w:shd w:val="clear" w:color="auto" w:fill="9CC2E5"/>
            <w:vAlign w:val="center"/>
          </w:tcPr>
          <w:p w14:paraId="796870A8">
            <w:pPr>
              <w:jc w:val="center"/>
              <w:rPr>
                <w:rFonts w:ascii="宋体" w:hAnsi="宋体" w:eastAsia="宋体" w:cs="Times New Roman"/>
              </w:rPr>
            </w:pPr>
            <w:r>
              <w:rPr>
                <w:rFonts w:ascii="宋体" w:hAnsi="宋体" w:eastAsia="宋体" w:cs="Times New Roman"/>
              </w:rPr>
              <w:t>装置名称</w:t>
            </w:r>
          </w:p>
        </w:tc>
        <w:tc>
          <w:tcPr>
            <w:tcW w:w="712" w:type="dxa"/>
            <w:shd w:val="clear" w:color="auto" w:fill="9CC2E5"/>
            <w:vAlign w:val="center"/>
          </w:tcPr>
          <w:p w14:paraId="476A1183">
            <w:pPr>
              <w:jc w:val="center"/>
              <w:rPr>
                <w:rFonts w:ascii="宋体" w:hAnsi="宋体" w:eastAsia="宋体" w:cs="Times New Roman"/>
              </w:rPr>
            </w:pPr>
            <w:r>
              <w:rPr>
                <w:rFonts w:ascii="宋体" w:hAnsi="宋体" w:eastAsia="宋体" w:cs="Times New Roman"/>
              </w:rPr>
              <w:t>法兰(F)</w:t>
            </w:r>
          </w:p>
        </w:tc>
        <w:tc>
          <w:tcPr>
            <w:tcW w:w="705" w:type="dxa"/>
            <w:shd w:val="clear" w:color="auto" w:fill="9CC2E5"/>
            <w:vAlign w:val="center"/>
          </w:tcPr>
          <w:p w14:paraId="07297215">
            <w:pPr>
              <w:jc w:val="center"/>
              <w:rPr>
                <w:rFonts w:ascii="宋体" w:hAnsi="宋体" w:eastAsia="宋体" w:cs="Times New Roman"/>
              </w:rPr>
            </w:pPr>
            <w:r>
              <w:rPr>
                <w:rFonts w:ascii="宋体" w:hAnsi="宋体" w:eastAsia="宋体" w:cs="Times New Roman"/>
              </w:rPr>
              <w:t>阀门(V)</w:t>
            </w:r>
          </w:p>
        </w:tc>
        <w:tc>
          <w:tcPr>
            <w:tcW w:w="797" w:type="dxa"/>
            <w:shd w:val="clear" w:color="auto" w:fill="9CC2E5"/>
            <w:vAlign w:val="center"/>
          </w:tcPr>
          <w:p w14:paraId="28092300">
            <w:pPr>
              <w:jc w:val="center"/>
              <w:rPr>
                <w:rFonts w:ascii="宋体" w:hAnsi="宋体" w:eastAsia="宋体" w:cs="Times New Roman"/>
              </w:rPr>
            </w:pPr>
            <w:r>
              <w:rPr>
                <w:rFonts w:hint="eastAsia" w:ascii="宋体" w:hAnsi="宋体" w:eastAsia="宋体" w:cs="Times New Roman"/>
              </w:rPr>
              <w:t>开口阀或开口管线</w:t>
            </w:r>
            <w:r>
              <w:rPr>
                <w:rFonts w:ascii="宋体" w:hAnsi="宋体" w:eastAsia="宋体" w:cs="Times New Roman"/>
              </w:rPr>
              <w:t>(O)</w:t>
            </w:r>
          </w:p>
        </w:tc>
        <w:tc>
          <w:tcPr>
            <w:tcW w:w="724" w:type="dxa"/>
            <w:shd w:val="clear" w:color="auto" w:fill="9CC2E5"/>
            <w:vAlign w:val="center"/>
          </w:tcPr>
          <w:p w14:paraId="40F32FE7">
            <w:pPr>
              <w:jc w:val="center"/>
              <w:rPr>
                <w:rFonts w:ascii="宋体" w:hAnsi="宋体" w:eastAsia="宋体" w:cs="Times New Roman"/>
              </w:rPr>
            </w:pPr>
            <w:r>
              <w:rPr>
                <w:rFonts w:ascii="宋体" w:hAnsi="宋体" w:eastAsia="宋体" w:cs="Times New Roman"/>
              </w:rPr>
              <w:t>连接件(C)</w:t>
            </w:r>
          </w:p>
        </w:tc>
        <w:tc>
          <w:tcPr>
            <w:tcW w:w="727" w:type="dxa"/>
            <w:shd w:val="clear" w:color="auto" w:fill="9CC2E5"/>
            <w:vAlign w:val="center"/>
          </w:tcPr>
          <w:p w14:paraId="387D4FC8">
            <w:pPr>
              <w:jc w:val="center"/>
              <w:rPr>
                <w:rFonts w:ascii="宋体" w:hAnsi="宋体" w:eastAsia="宋体" w:cs="Times New Roman"/>
              </w:rPr>
            </w:pPr>
            <w:r>
              <w:rPr>
                <w:rFonts w:ascii="宋体" w:hAnsi="宋体" w:eastAsia="宋体" w:cs="Times New Roman"/>
              </w:rPr>
              <w:t>泵(P)</w:t>
            </w:r>
          </w:p>
        </w:tc>
        <w:tc>
          <w:tcPr>
            <w:tcW w:w="993" w:type="dxa"/>
            <w:shd w:val="clear" w:color="auto" w:fill="9CC2E5"/>
            <w:vAlign w:val="center"/>
          </w:tcPr>
          <w:p w14:paraId="3FD7C400">
            <w:pPr>
              <w:jc w:val="center"/>
              <w:rPr>
                <w:rFonts w:ascii="宋体" w:hAnsi="宋体" w:eastAsia="宋体" w:cs="Times New Roman"/>
              </w:rPr>
            </w:pPr>
            <w:r>
              <w:rPr>
                <w:rFonts w:ascii="宋体" w:hAnsi="宋体" w:eastAsia="宋体" w:cs="Times New Roman"/>
              </w:rPr>
              <w:t>搅拌器(A)</w:t>
            </w:r>
          </w:p>
        </w:tc>
        <w:tc>
          <w:tcPr>
            <w:tcW w:w="850" w:type="dxa"/>
            <w:shd w:val="clear" w:color="auto" w:fill="9CC2E5"/>
            <w:vAlign w:val="center"/>
          </w:tcPr>
          <w:p w14:paraId="71CB8E87">
            <w:pPr>
              <w:jc w:val="center"/>
              <w:rPr>
                <w:rFonts w:ascii="宋体" w:hAnsi="宋体" w:eastAsia="宋体" w:cs="Times New Roman"/>
              </w:rPr>
            </w:pPr>
            <w:r>
              <w:rPr>
                <w:rFonts w:ascii="宋体" w:hAnsi="宋体" w:eastAsia="宋体" w:cs="Times New Roman"/>
              </w:rPr>
              <w:t>压缩机(Y)</w:t>
            </w:r>
          </w:p>
        </w:tc>
        <w:tc>
          <w:tcPr>
            <w:tcW w:w="710" w:type="dxa"/>
            <w:shd w:val="clear" w:color="auto" w:fill="9CC2E5"/>
            <w:vAlign w:val="center"/>
          </w:tcPr>
          <w:p w14:paraId="0C629B5E">
            <w:pPr>
              <w:jc w:val="center"/>
              <w:rPr>
                <w:rFonts w:ascii="宋体" w:hAnsi="宋体" w:eastAsia="宋体" w:cs="Times New Roman"/>
              </w:rPr>
            </w:pPr>
            <w:r>
              <w:rPr>
                <w:rFonts w:ascii="宋体" w:hAnsi="宋体" w:eastAsia="宋体" w:cs="Times New Roman"/>
              </w:rPr>
              <w:t>泄压设备(R)</w:t>
            </w:r>
          </w:p>
        </w:tc>
        <w:tc>
          <w:tcPr>
            <w:tcW w:w="851" w:type="dxa"/>
            <w:shd w:val="clear" w:color="auto" w:fill="9CC2E5"/>
            <w:vAlign w:val="center"/>
          </w:tcPr>
          <w:p w14:paraId="74E78E75">
            <w:pPr>
              <w:jc w:val="center"/>
              <w:rPr>
                <w:rFonts w:ascii="宋体" w:hAnsi="宋体" w:eastAsia="宋体" w:cs="Times New Roman"/>
              </w:rPr>
            </w:pPr>
            <w:r>
              <w:rPr>
                <w:rFonts w:hint="eastAsia" w:ascii="宋体" w:hAnsi="宋体" w:eastAsia="宋体" w:cs="Times New Roman"/>
              </w:rPr>
              <w:t>取样连接系统</w:t>
            </w:r>
            <w:r>
              <w:rPr>
                <w:rFonts w:ascii="宋体" w:hAnsi="宋体" w:eastAsia="宋体" w:cs="Times New Roman"/>
              </w:rPr>
              <w:t>(S)</w:t>
            </w:r>
          </w:p>
        </w:tc>
        <w:tc>
          <w:tcPr>
            <w:tcW w:w="709" w:type="dxa"/>
            <w:shd w:val="clear" w:color="auto" w:fill="9CC2E5"/>
            <w:vAlign w:val="center"/>
          </w:tcPr>
          <w:p w14:paraId="01F5AFB0">
            <w:pPr>
              <w:jc w:val="center"/>
              <w:rPr>
                <w:rFonts w:ascii="宋体" w:hAnsi="宋体" w:eastAsia="宋体" w:cs="Times New Roman"/>
              </w:rPr>
            </w:pPr>
            <w:r>
              <w:rPr>
                <w:rFonts w:ascii="宋体" w:hAnsi="宋体" w:eastAsia="宋体" w:cs="Times New Roman"/>
              </w:rPr>
              <w:t>其他(Q)</w:t>
            </w:r>
          </w:p>
        </w:tc>
        <w:tc>
          <w:tcPr>
            <w:tcW w:w="567" w:type="dxa"/>
            <w:shd w:val="clear" w:color="auto" w:fill="9CC2E5"/>
            <w:vAlign w:val="center"/>
          </w:tcPr>
          <w:p w14:paraId="572C7697">
            <w:pPr>
              <w:jc w:val="center"/>
              <w:rPr>
                <w:rFonts w:ascii="宋体" w:hAnsi="宋体" w:eastAsia="宋体" w:cs="Times New Roman"/>
              </w:rPr>
            </w:pPr>
            <w:r>
              <w:rPr>
                <w:rFonts w:ascii="宋体" w:hAnsi="宋体" w:eastAsia="宋体" w:cs="Times New Roman"/>
              </w:rPr>
              <w:t>合计</w:t>
            </w:r>
          </w:p>
        </w:tc>
      </w:tr>
      <w:tr w14:paraId="39F5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noWrap/>
            <w:vAlign w:val="center"/>
          </w:tcPr>
          <w:p w14:paraId="761105B3">
            <w:pPr>
              <w:jc w:val="center"/>
              <w:rPr>
                <w:rFonts w:ascii="宋体" w:hAnsi="宋体" w:eastAsia="宋体" w:cs="Times New Roman"/>
                <w:color w:val="000000"/>
              </w:rPr>
            </w:pPr>
            <w:r>
              <w:rPr>
                <w:rFonts w:hint="eastAsia" w:ascii="宋体" w:hAnsi="宋体"/>
                <w:color w:val="000000"/>
                <w:szCs w:val="21"/>
              </w:rPr>
              <w:t>1</w:t>
            </w:r>
          </w:p>
        </w:tc>
        <w:tc>
          <w:tcPr>
            <w:tcW w:w="1131" w:type="dxa"/>
            <w:gridSpan w:val="2"/>
            <w:noWrap/>
            <w:vAlign w:val="center"/>
          </w:tcPr>
          <w:p w14:paraId="32004499">
            <w:pPr>
              <w:jc w:val="center"/>
              <w:rPr>
                <w:rFonts w:ascii="宋体" w:hAnsi="宋体" w:eastAsia="宋体" w:cs="Times New Roman"/>
                <w:color w:val="000000"/>
              </w:rPr>
            </w:pPr>
            <w:r>
              <w:rPr>
                <w:rFonts w:hint="eastAsia" w:ascii="宋体" w:hAnsi="宋体"/>
                <w:color w:val="000000"/>
                <w:szCs w:val="21"/>
              </w:rPr>
              <w:t>合成车间</w:t>
            </w:r>
          </w:p>
        </w:tc>
        <w:tc>
          <w:tcPr>
            <w:tcW w:w="712" w:type="dxa"/>
            <w:noWrap/>
            <w:vAlign w:val="center"/>
          </w:tcPr>
          <w:p w14:paraId="1535550F">
            <w:pPr>
              <w:jc w:val="center"/>
              <w:rPr>
                <w:rFonts w:ascii="宋体" w:hAnsi="宋体" w:eastAsia="宋体" w:cs="Times New Roman"/>
                <w:color w:val="000000"/>
              </w:rPr>
            </w:pPr>
            <w:r>
              <w:rPr>
                <w:rFonts w:hint="eastAsia" w:ascii="宋体" w:hAnsi="宋体"/>
                <w:color w:val="000000"/>
                <w:szCs w:val="21"/>
              </w:rPr>
              <w:t>786</w:t>
            </w:r>
          </w:p>
        </w:tc>
        <w:tc>
          <w:tcPr>
            <w:tcW w:w="705" w:type="dxa"/>
            <w:noWrap/>
            <w:vAlign w:val="center"/>
          </w:tcPr>
          <w:p w14:paraId="45A7FC94">
            <w:pPr>
              <w:jc w:val="center"/>
              <w:rPr>
                <w:rFonts w:ascii="宋体" w:hAnsi="宋体" w:eastAsia="宋体" w:cs="Times New Roman"/>
                <w:color w:val="000000"/>
              </w:rPr>
            </w:pPr>
            <w:r>
              <w:rPr>
                <w:rFonts w:hint="eastAsia" w:ascii="宋体" w:hAnsi="宋体"/>
                <w:color w:val="000000"/>
                <w:szCs w:val="21"/>
              </w:rPr>
              <w:t>249</w:t>
            </w:r>
          </w:p>
        </w:tc>
        <w:tc>
          <w:tcPr>
            <w:tcW w:w="797" w:type="dxa"/>
            <w:noWrap/>
            <w:vAlign w:val="center"/>
          </w:tcPr>
          <w:p w14:paraId="4BF1661B">
            <w:pPr>
              <w:jc w:val="center"/>
              <w:rPr>
                <w:rFonts w:ascii="宋体" w:hAnsi="宋体" w:eastAsia="宋体" w:cs="Times New Roman"/>
                <w:color w:val="000000"/>
              </w:rPr>
            </w:pPr>
            <w:r>
              <w:rPr>
                <w:rFonts w:hint="eastAsia" w:ascii="宋体" w:hAnsi="宋体"/>
                <w:color w:val="000000"/>
                <w:szCs w:val="21"/>
              </w:rPr>
              <w:t>1</w:t>
            </w:r>
          </w:p>
        </w:tc>
        <w:tc>
          <w:tcPr>
            <w:tcW w:w="724" w:type="dxa"/>
            <w:noWrap/>
            <w:vAlign w:val="center"/>
          </w:tcPr>
          <w:p w14:paraId="13C99C2B">
            <w:pPr>
              <w:jc w:val="center"/>
              <w:rPr>
                <w:rFonts w:ascii="宋体" w:hAnsi="宋体" w:eastAsia="宋体" w:cs="Times New Roman"/>
                <w:color w:val="000000"/>
              </w:rPr>
            </w:pPr>
            <w:r>
              <w:rPr>
                <w:rFonts w:hint="eastAsia" w:ascii="宋体" w:hAnsi="宋体"/>
                <w:color w:val="000000"/>
                <w:szCs w:val="21"/>
              </w:rPr>
              <w:t>68</w:t>
            </w:r>
          </w:p>
        </w:tc>
        <w:tc>
          <w:tcPr>
            <w:tcW w:w="727" w:type="dxa"/>
            <w:noWrap/>
            <w:vAlign w:val="center"/>
          </w:tcPr>
          <w:p w14:paraId="30DF6A16">
            <w:pPr>
              <w:jc w:val="center"/>
              <w:rPr>
                <w:rFonts w:ascii="宋体" w:hAnsi="宋体" w:eastAsia="宋体" w:cs="Times New Roman"/>
                <w:color w:val="000000"/>
              </w:rPr>
            </w:pPr>
            <w:r>
              <w:rPr>
                <w:rFonts w:hint="eastAsia" w:ascii="宋体" w:hAnsi="宋体"/>
                <w:color w:val="000000"/>
                <w:szCs w:val="21"/>
              </w:rPr>
              <w:t>3</w:t>
            </w:r>
          </w:p>
        </w:tc>
        <w:tc>
          <w:tcPr>
            <w:tcW w:w="993" w:type="dxa"/>
            <w:noWrap/>
            <w:vAlign w:val="center"/>
          </w:tcPr>
          <w:p w14:paraId="6F20E615">
            <w:pPr>
              <w:jc w:val="center"/>
              <w:rPr>
                <w:rFonts w:ascii="宋体" w:hAnsi="宋体" w:eastAsia="宋体" w:cs="Times New Roman"/>
                <w:color w:val="000000"/>
              </w:rPr>
            </w:pPr>
            <w:r>
              <w:rPr>
                <w:rFonts w:hint="eastAsia" w:ascii="宋体" w:hAnsi="宋体"/>
                <w:color w:val="000000"/>
                <w:szCs w:val="21"/>
              </w:rPr>
              <w:t>16</w:t>
            </w:r>
          </w:p>
        </w:tc>
        <w:tc>
          <w:tcPr>
            <w:tcW w:w="850" w:type="dxa"/>
            <w:noWrap/>
            <w:vAlign w:val="center"/>
          </w:tcPr>
          <w:p w14:paraId="4FB8E05F">
            <w:pPr>
              <w:jc w:val="center"/>
              <w:rPr>
                <w:rFonts w:ascii="宋体" w:hAnsi="宋体" w:eastAsia="宋体" w:cs="Times New Roman"/>
                <w:color w:val="000000"/>
              </w:rPr>
            </w:pPr>
            <w:r>
              <w:rPr>
                <w:rFonts w:hint="eastAsia" w:ascii="宋体" w:hAnsi="宋体"/>
                <w:color w:val="000000"/>
                <w:szCs w:val="21"/>
              </w:rPr>
              <w:t>0</w:t>
            </w:r>
          </w:p>
        </w:tc>
        <w:tc>
          <w:tcPr>
            <w:tcW w:w="710" w:type="dxa"/>
            <w:noWrap/>
            <w:vAlign w:val="center"/>
          </w:tcPr>
          <w:p w14:paraId="54283D72">
            <w:pPr>
              <w:jc w:val="center"/>
              <w:rPr>
                <w:rFonts w:ascii="宋体" w:hAnsi="宋体" w:eastAsia="宋体" w:cs="Times New Roman"/>
                <w:color w:val="000000"/>
              </w:rPr>
            </w:pPr>
            <w:r>
              <w:rPr>
                <w:rFonts w:hint="eastAsia" w:ascii="宋体" w:hAnsi="宋体"/>
                <w:color w:val="000000"/>
                <w:szCs w:val="21"/>
              </w:rPr>
              <w:t>1</w:t>
            </w:r>
          </w:p>
        </w:tc>
        <w:tc>
          <w:tcPr>
            <w:tcW w:w="851" w:type="dxa"/>
            <w:noWrap/>
            <w:vAlign w:val="center"/>
          </w:tcPr>
          <w:p w14:paraId="5655C71D">
            <w:pPr>
              <w:jc w:val="center"/>
              <w:rPr>
                <w:rFonts w:ascii="宋体" w:hAnsi="宋体" w:eastAsia="宋体" w:cs="Times New Roman"/>
                <w:color w:val="000000"/>
              </w:rPr>
            </w:pPr>
            <w:r>
              <w:rPr>
                <w:rFonts w:hint="eastAsia" w:ascii="宋体" w:hAnsi="宋体"/>
                <w:color w:val="000000"/>
                <w:szCs w:val="21"/>
              </w:rPr>
              <w:t>0</w:t>
            </w:r>
          </w:p>
        </w:tc>
        <w:tc>
          <w:tcPr>
            <w:tcW w:w="709" w:type="dxa"/>
            <w:noWrap/>
            <w:vAlign w:val="center"/>
          </w:tcPr>
          <w:p w14:paraId="0AE6DC4B">
            <w:pPr>
              <w:jc w:val="center"/>
              <w:rPr>
                <w:rFonts w:ascii="宋体" w:hAnsi="宋体" w:eastAsia="宋体" w:cs="Times New Roman"/>
                <w:color w:val="000000"/>
              </w:rPr>
            </w:pPr>
            <w:r>
              <w:rPr>
                <w:rFonts w:hint="eastAsia" w:ascii="宋体" w:hAnsi="宋体"/>
                <w:color w:val="000000"/>
                <w:szCs w:val="21"/>
              </w:rPr>
              <w:t>0</w:t>
            </w:r>
          </w:p>
        </w:tc>
        <w:tc>
          <w:tcPr>
            <w:tcW w:w="567" w:type="dxa"/>
            <w:noWrap/>
            <w:vAlign w:val="center"/>
          </w:tcPr>
          <w:p w14:paraId="5C456B83">
            <w:pPr>
              <w:jc w:val="center"/>
              <w:rPr>
                <w:rFonts w:ascii="宋体" w:hAnsi="宋体" w:eastAsia="宋体" w:cs="Times New Roman"/>
                <w:color w:val="000000"/>
              </w:rPr>
            </w:pPr>
            <w:r>
              <w:rPr>
                <w:rFonts w:hint="eastAsia" w:ascii="宋体" w:hAnsi="宋体"/>
                <w:color w:val="000000"/>
                <w:szCs w:val="21"/>
              </w:rPr>
              <w:t>1124</w:t>
            </w:r>
          </w:p>
        </w:tc>
      </w:tr>
      <w:tr w14:paraId="3125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noWrap/>
            <w:vAlign w:val="center"/>
          </w:tcPr>
          <w:p w14:paraId="30F24BC4">
            <w:pPr>
              <w:jc w:val="center"/>
              <w:rPr>
                <w:rFonts w:ascii="宋体" w:hAnsi="宋体" w:eastAsia="宋体" w:cs="Times New Roman"/>
                <w:color w:val="000000"/>
              </w:rPr>
            </w:pPr>
            <w:r>
              <w:rPr>
                <w:rFonts w:hint="eastAsia" w:ascii="宋体" w:hAnsi="宋体"/>
                <w:color w:val="000000"/>
                <w:szCs w:val="21"/>
              </w:rPr>
              <w:t>2</w:t>
            </w:r>
          </w:p>
        </w:tc>
        <w:tc>
          <w:tcPr>
            <w:tcW w:w="1131" w:type="dxa"/>
            <w:gridSpan w:val="2"/>
            <w:noWrap/>
            <w:vAlign w:val="center"/>
          </w:tcPr>
          <w:p w14:paraId="35E32C97">
            <w:pPr>
              <w:jc w:val="center"/>
              <w:rPr>
                <w:rFonts w:ascii="宋体" w:hAnsi="宋体" w:eastAsia="宋体" w:cs="Times New Roman"/>
                <w:color w:val="000000"/>
              </w:rPr>
            </w:pPr>
            <w:r>
              <w:rPr>
                <w:rFonts w:hint="eastAsia" w:ascii="宋体" w:hAnsi="宋体"/>
                <w:color w:val="000000"/>
                <w:szCs w:val="21"/>
              </w:rPr>
              <w:t>贮运罐区</w:t>
            </w:r>
          </w:p>
        </w:tc>
        <w:tc>
          <w:tcPr>
            <w:tcW w:w="712" w:type="dxa"/>
            <w:noWrap/>
            <w:vAlign w:val="center"/>
          </w:tcPr>
          <w:p w14:paraId="4E2245D9">
            <w:pPr>
              <w:jc w:val="center"/>
              <w:rPr>
                <w:rFonts w:ascii="宋体" w:hAnsi="宋体" w:eastAsia="宋体" w:cs="Times New Roman"/>
                <w:color w:val="000000"/>
              </w:rPr>
            </w:pPr>
            <w:r>
              <w:rPr>
                <w:rFonts w:hint="eastAsia" w:ascii="宋体" w:hAnsi="宋体"/>
                <w:color w:val="000000"/>
                <w:szCs w:val="21"/>
              </w:rPr>
              <w:t>363</w:t>
            </w:r>
          </w:p>
        </w:tc>
        <w:tc>
          <w:tcPr>
            <w:tcW w:w="705" w:type="dxa"/>
            <w:noWrap/>
            <w:vAlign w:val="center"/>
          </w:tcPr>
          <w:p w14:paraId="766F8A3E">
            <w:pPr>
              <w:jc w:val="center"/>
              <w:rPr>
                <w:rFonts w:ascii="宋体" w:hAnsi="宋体" w:eastAsia="宋体" w:cs="Times New Roman"/>
                <w:color w:val="000000"/>
              </w:rPr>
            </w:pPr>
            <w:r>
              <w:rPr>
                <w:rFonts w:hint="eastAsia" w:ascii="宋体" w:hAnsi="宋体"/>
                <w:color w:val="000000"/>
                <w:szCs w:val="21"/>
              </w:rPr>
              <w:t>140</w:t>
            </w:r>
          </w:p>
        </w:tc>
        <w:tc>
          <w:tcPr>
            <w:tcW w:w="797" w:type="dxa"/>
            <w:noWrap/>
            <w:vAlign w:val="center"/>
          </w:tcPr>
          <w:p w14:paraId="788586A6">
            <w:pPr>
              <w:jc w:val="center"/>
              <w:rPr>
                <w:rFonts w:ascii="宋体" w:hAnsi="宋体" w:eastAsia="宋体" w:cs="Times New Roman"/>
                <w:color w:val="000000"/>
              </w:rPr>
            </w:pPr>
            <w:r>
              <w:rPr>
                <w:rFonts w:hint="eastAsia" w:ascii="宋体" w:hAnsi="宋体"/>
                <w:color w:val="000000"/>
                <w:szCs w:val="21"/>
              </w:rPr>
              <w:t>3</w:t>
            </w:r>
          </w:p>
        </w:tc>
        <w:tc>
          <w:tcPr>
            <w:tcW w:w="724" w:type="dxa"/>
            <w:noWrap/>
            <w:vAlign w:val="center"/>
          </w:tcPr>
          <w:p w14:paraId="3F3F8628">
            <w:pPr>
              <w:jc w:val="center"/>
              <w:rPr>
                <w:rFonts w:ascii="宋体" w:hAnsi="宋体" w:eastAsia="宋体" w:cs="Times New Roman"/>
                <w:color w:val="000000"/>
              </w:rPr>
            </w:pPr>
            <w:r>
              <w:rPr>
                <w:rFonts w:hint="eastAsia" w:ascii="宋体" w:hAnsi="宋体"/>
                <w:color w:val="000000"/>
                <w:szCs w:val="21"/>
              </w:rPr>
              <w:t>53</w:t>
            </w:r>
          </w:p>
        </w:tc>
        <w:tc>
          <w:tcPr>
            <w:tcW w:w="727" w:type="dxa"/>
            <w:noWrap/>
            <w:vAlign w:val="center"/>
          </w:tcPr>
          <w:p w14:paraId="71161910">
            <w:pPr>
              <w:jc w:val="center"/>
              <w:rPr>
                <w:rFonts w:ascii="宋体" w:hAnsi="宋体" w:eastAsia="宋体" w:cs="Times New Roman"/>
                <w:color w:val="000000"/>
              </w:rPr>
            </w:pPr>
            <w:r>
              <w:rPr>
                <w:rFonts w:hint="eastAsia" w:ascii="宋体" w:hAnsi="宋体"/>
                <w:color w:val="000000"/>
                <w:szCs w:val="21"/>
              </w:rPr>
              <w:t>6</w:t>
            </w:r>
          </w:p>
        </w:tc>
        <w:tc>
          <w:tcPr>
            <w:tcW w:w="993" w:type="dxa"/>
            <w:noWrap/>
            <w:vAlign w:val="center"/>
          </w:tcPr>
          <w:p w14:paraId="662C62CE">
            <w:pPr>
              <w:jc w:val="center"/>
              <w:rPr>
                <w:rFonts w:ascii="宋体" w:hAnsi="宋体" w:eastAsia="宋体" w:cs="Times New Roman"/>
                <w:color w:val="000000"/>
              </w:rPr>
            </w:pPr>
            <w:r>
              <w:rPr>
                <w:rFonts w:hint="eastAsia" w:ascii="宋体" w:hAnsi="宋体"/>
                <w:color w:val="000000"/>
                <w:szCs w:val="21"/>
              </w:rPr>
              <w:t>0</w:t>
            </w:r>
          </w:p>
        </w:tc>
        <w:tc>
          <w:tcPr>
            <w:tcW w:w="850" w:type="dxa"/>
            <w:noWrap/>
            <w:vAlign w:val="center"/>
          </w:tcPr>
          <w:p w14:paraId="712EF777">
            <w:pPr>
              <w:jc w:val="center"/>
              <w:rPr>
                <w:rFonts w:ascii="宋体" w:hAnsi="宋体" w:eastAsia="宋体" w:cs="Times New Roman"/>
                <w:color w:val="000000"/>
              </w:rPr>
            </w:pPr>
            <w:r>
              <w:rPr>
                <w:rFonts w:hint="eastAsia" w:ascii="宋体" w:hAnsi="宋体"/>
                <w:color w:val="000000"/>
                <w:szCs w:val="21"/>
              </w:rPr>
              <w:t>0</w:t>
            </w:r>
          </w:p>
        </w:tc>
        <w:tc>
          <w:tcPr>
            <w:tcW w:w="710" w:type="dxa"/>
            <w:noWrap/>
            <w:vAlign w:val="center"/>
          </w:tcPr>
          <w:p w14:paraId="40A5D157">
            <w:pPr>
              <w:jc w:val="center"/>
              <w:rPr>
                <w:rFonts w:ascii="宋体" w:hAnsi="宋体" w:eastAsia="宋体" w:cs="Times New Roman"/>
                <w:color w:val="000000"/>
              </w:rPr>
            </w:pPr>
            <w:r>
              <w:rPr>
                <w:rFonts w:hint="eastAsia" w:ascii="宋体" w:hAnsi="宋体"/>
                <w:color w:val="000000"/>
                <w:szCs w:val="21"/>
              </w:rPr>
              <w:t>16</w:t>
            </w:r>
          </w:p>
        </w:tc>
        <w:tc>
          <w:tcPr>
            <w:tcW w:w="851" w:type="dxa"/>
            <w:noWrap/>
            <w:vAlign w:val="center"/>
          </w:tcPr>
          <w:p w14:paraId="7876E8F7">
            <w:pPr>
              <w:jc w:val="center"/>
              <w:rPr>
                <w:rFonts w:ascii="宋体" w:hAnsi="宋体" w:eastAsia="宋体" w:cs="Times New Roman"/>
                <w:color w:val="000000"/>
              </w:rPr>
            </w:pPr>
            <w:r>
              <w:rPr>
                <w:rFonts w:hint="eastAsia" w:ascii="宋体" w:hAnsi="宋体"/>
                <w:color w:val="000000"/>
                <w:szCs w:val="21"/>
              </w:rPr>
              <w:t>0</w:t>
            </w:r>
          </w:p>
        </w:tc>
        <w:tc>
          <w:tcPr>
            <w:tcW w:w="709" w:type="dxa"/>
            <w:noWrap/>
            <w:vAlign w:val="center"/>
          </w:tcPr>
          <w:p w14:paraId="66555600">
            <w:pPr>
              <w:jc w:val="center"/>
              <w:rPr>
                <w:rFonts w:ascii="宋体" w:hAnsi="宋体" w:eastAsia="宋体" w:cs="Times New Roman"/>
                <w:color w:val="000000"/>
              </w:rPr>
            </w:pPr>
            <w:r>
              <w:rPr>
                <w:rFonts w:hint="eastAsia" w:ascii="宋体" w:hAnsi="宋体"/>
                <w:color w:val="000000"/>
                <w:szCs w:val="21"/>
              </w:rPr>
              <w:t>0</w:t>
            </w:r>
          </w:p>
        </w:tc>
        <w:tc>
          <w:tcPr>
            <w:tcW w:w="567" w:type="dxa"/>
            <w:noWrap/>
            <w:vAlign w:val="center"/>
          </w:tcPr>
          <w:p w14:paraId="0FF78529">
            <w:pPr>
              <w:jc w:val="center"/>
              <w:rPr>
                <w:rFonts w:ascii="宋体" w:hAnsi="宋体" w:eastAsia="宋体" w:cs="Times New Roman"/>
                <w:color w:val="000000"/>
              </w:rPr>
            </w:pPr>
            <w:r>
              <w:rPr>
                <w:rFonts w:hint="eastAsia" w:ascii="宋体" w:hAnsi="宋体"/>
                <w:color w:val="000000"/>
                <w:szCs w:val="21"/>
              </w:rPr>
              <w:t>581</w:t>
            </w:r>
          </w:p>
        </w:tc>
      </w:tr>
      <w:tr w14:paraId="1BA3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3"/>
            <w:noWrap/>
            <w:vAlign w:val="center"/>
          </w:tcPr>
          <w:p w14:paraId="42A1A716">
            <w:pPr>
              <w:jc w:val="center"/>
              <w:rPr>
                <w:rFonts w:ascii="宋体" w:hAnsi="宋体" w:eastAsia="宋体" w:cs="Times New Roman"/>
                <w:color w:val="000000"/>
              </w:rPr>
            </w:pPr>
            <w:r>
              <w:rPr>
                <w:rFonts w:ascii="宋体" w:hAnsi="宋体"/>
                <w:color w:val="000000"/>
                <w:szCs w:val="21"/>
              </w:rPr>
              <w:t>合计</w:t>
            </w:r>
          </w:p>
        </w:tc>
        <w:tc>
          <w:tcPr>
            <w:tcW w:w="712" w:type="dxa"/>
            <w:noWrap/>
            <w:vAlign w:val="center"/>
          </w:tcPr>
          <w:p w14:paraId="6DC4DD26">
            <w:pPr>
              <w:pStyle w:val="27"/>
              <w:widowControl/>
              <w:shd w:val="clear" w:color="auto" w:fill="FFFFFF"/>
              <w:rPr>
                <w:rFonts w:ascii="宋体" w:hAnsi="宋体" w:eastAsia="宋体" w:cs="Times New Roman"/>
                <w:color w:val="000000"/>
              </w:rPr>
            </w:pPr>
            <w:r>
              <w:rPr>
                <w:color w:val="000000"/>
                <w:sz w:val="21"/>
                <w:szCs w:val="21"/>
              </w:rPr>
              <w:t>1149</w:t>
            </w:r>
          </w:p>
        </w:tc>
        <w:tc>
          <w:tcPr>
            <w:tcW w:w="705" w:type="dxa"/>
            <w:noWrap/>
            <w:vAlign w:val="center"/>
          </w:tcPr>
          <w:p w14:paraId="5ADC73EC">
            <w:pPr>
              <w:jc w:val="center"/>
              <w:rPr>
                <w:rFonts w:ascii="宋体" w:hAnsi="宋体" w:eastAsia="宋体" w:cs="Times New Roman"/>
                <w:color w:val="000000"/>
              </w:rPr>
            </w:pPr>
            <w:r>
              <w:rPr>
                <w:rFonts w:hint="eastAsia" w:ascii="宋体" w:hAnsi="宋体"/>
                <w:color w:val="000000"/>
                <w:szCs w:val="21"/>
              </w:rPr>
              <w:t>389</w:t>
            </w:r>
          </w:p>
        </w:tc>
        <w:tc>
          <w:tcPr>
            <w:tcW w:w="797" w:type="dxa"/>
            <w:noWrap/>
            <w:vAlign w:val="center"/>
          </w:tcPr>
          <w:p w14:paraId="0E0BE245">
            <w:pPr>
              <w:jc w:val="center"/>
              <w:rPr>
                <w:rFonts w:ascii="宋体" w:hAnsi="宋体" w:eastAsia="宋体" w:cs="Times New Roman"/>
                <w:color w:val="000000"/>
              </w:rPr>
            </w:pPr>
            <w:r>
              <w:rPr>
                <w:rFonts w:hint="eastAsia" w:ascii="宋体" w:hAnsi="宋体"/>
                <w:color w:val="000000"/>
                <w:szCs w:val="21"/>
              </w:rPr>
              <w:t>4</w:t>
            </w:r>
          </w:p>
        </w:tc>
        <w:tc>
          <w:tcPr>
            <w:tcW w:w="724" w:type="dxa"/>
            <w:noWrap/>
            <w:vAlign w:val="center"/>
          </w:tcPr>
          <w:p w14:paraId="44BB4D82">
            <w:pPr>
              <w:jc w:val="center"/>
              <w:rPr>
                <w:rFonts w:ascii="宋体" w:hAnsi="宋体" w:eastAsia="宋体" w:cs="Times New Roman"/>
                <w:color w:val="000000"/>
              </w:rPr>
            </w:pPr>
            <w:r>
              <w:rPr>
                <w:rFonts w:hint="eastAsia" w:ascii="宋体" w:hAnsi="宋体"/>
                <w:color w:val="000000"/>
                <w:szCs w:val="21"/>
              </w:rPr>
              <w:t>121</w:t>
            </w:r>
          </w:p>
        </w:tc>
        <w:tc>
          <w:tcPr>
            <w:tcW w:w="727" w:type="dxa"/>
            <w:noWrap/>
            <w:vAlign w:val="center"/>
          </w:tcPr>
          <w:p w14:paraId="0AFE6057">
            <w:pPr>
              <w:jc w:val="center"/>
              <w:rPr>
                <w:rFonts w:ascii="宋体" w:hAnsi="宋体" w:eastAsia="宋体" w:cs="Times New Roman"/>
                <w:color w:val="000000"/>
              </w:rPr>
            </w:pPr>
            <w:r>
              <w:rPr>
                <w:rFonts w:hint="eastAsia" w:ascii="宋体" w:hAnsi="宋体"/>
                <w:color w:val="000000"/>
                <w:szCs w:val="21"/>
              </w:rPr>
              <w:t>9</w:t>
            </w:r>
          </w:p>
        </w:tc>
        <w:tc>
          <w:tcPr>
            <w:tcW w:w="993" w:type="dxa"/>
            <w:noWrap/>
            <w:vAlign w:val="center"/>
          </w:tcPr>
          <w:p w14:paraId="01083377">
            <w:pPr>
              <w:jc w:val="center"/>
              <w:rPr>
                <w:rFonts w:ascii="宋体" w:hAnsi="宋体" w:eastAsia="宋体" w:cs="Times New Roman"/>
                <w:color w:val="000000"/>
              </w:rPr>
            </w:pPr>
            <w:r>
              <w:rPr>
                <w:rFonts w:hint="eastAsia" w:ascii="宋体" w:hAnsi="宋体"/>
                <w:color w:val="000000"/>
                <w:szCs w:val="21"/>
              </w:rPr>
              <w:t>16</w:t>
            </w:r>
          </w:p>
        </w:tc>
        <w:tc>
          <w:tcPr>
            <w:tcW w:w="850" w:type="dxa"/>
            <w:noWrap/>
            <w:vAlign w:val="center"/>
          </w:tcPr>
          <w:p w14:paraId="62067729">
            <w:pPr>
              <w:jc w:val="center"/>
              <w:rPr>
                <w:rFonts w:ascii="宋体" w:hAnsi="宋体" w:eastAsia="宋体" w:cs="Times New Roman"/>
                <w:color w:val="000000"/>
              </w:rPr>
            </w:pPr>
            <w:r>
              <w:rPr>
                <w:rFonts w:hint="eastAsia" w:ascii="宋体" w:hAnsi="宋体"/>
                <w:color w:val="000000"/>
                <w:szCs w:val="21"/>
              </w:rPr>
              <w:t>0</w:t>
            </w:r>
          </w:p>
        </w:tc>
        <w:tc>
          <w:tcPr>
            <w:tcW w:w="710" w:type="dxa"/>
            <w:noWrap/>
            <w:vAlign w:val="center"/>
          </w:tcPr>
          <w:p w14:paraId="6119B3DE">
            <w:pPr>
              <w:jc w:val="center"/>
              <w:rPr>
                <w:rFonts w:ascii="宋体" w:hAnsi="宋体" w:eastAsia="宋体" w:cs="Times New Roman"/>
                <w:color w:val="000000"/>
              </w:rPr>
            </w:pPr>
            <w:r>
              <w:rPr>
                <w:rFonts w:hint="eastAsia" w:ascii="宋体" w:hAnsi="宋体"/>
                <w:color w:val="000000"/>
                <w:szCs w:val="21"/>
              </w:rPr>
              <w:t>17</w:t>
            </w:r>
          </w:p>
        </w:tc>
        <w:tc>
          <w:tcPr>
            <w:tcW w:w="851" w:type="dxa"/>
            <w:noWrap/>
            <w:vAlign w:val="center"/>
          </w:tcPr>
          <w:p w14:paraId="2896133D">
            <w:pPr>
              <w:jc w:val="center"/>
              <w:rPr>
                <w:rFonts w:ascii="宋体" w:hAnsi="宋体" w:eastAsia="宋体" w:cs="Times New Roman"/>
                <w:color w:val="000000"/>
              </w:rPr>
            </w:pPr>
            <w:r>
              <w:rPr>
                <w:rFonts w:hint="eastAsia" w:ascii="宋体" w:hAnsi="宋体"/>
                <w:color w:val="000000"/>
                <w:szCs w:val="21"/>
              </w:rPr>
              <w:t>0</w:t>
            </w:r>
          </w:p>
        </w:tc>
        <w:tc>
          <w:tcPr>
            <w:tcW w:w="709" w:type="dxa"/>
            <w:noWrap/>
            <w:vAlign w:val="center"/>
          </w:tcPr>
          <w:p w14:paraId="31D84626">
            <w:pPr>
              <w:jc w:val="center"/>
              <w:rPr>
                <w:rFonts w:ascii="宋体" w:hAnsi="宋体" w:eastAsia="宋体" w:cs="Times New Roman"/>
                <w:color w:val="000000"/>
              </w:rPr>
            </w:pPr>
            <w:r>
              <w:rPr>
                <w:rFonts w:hint="eastAsia" w:ascii="宋体" w:hAnsi="宋体"/>
                <w:color w:val="000000"/>
                <w:szCs w:val="21"/>
              </w:rPr>
              <w:t>0</w:t>
            </w:r>
          </w:p>
        </w:tc>
        <w:tc>
          <w:tcPr>
            <w:tcW w:w="567" w:type="dxa"/>
            <w:noWrap/>
            <w:vAlign w:val="center"/>
          </w:tcPr>
          <w:p w14:paraId="26E6421C">
            <w:pPr>
              <w:jc w:val="center"/>
              <w:rPr>
                <w:rFonts w:ascii="宋体" w:hAnsi="宋体" w:eastAsia="宋体" w:cs="Times New Roman"/>
                <w:color w:val="000000"/>
              </w:rPr>
            </w:pPr>
            <w:r>
              <w:rPr>
                <w:rFonts w:hint="eastAsia" w:ascii="宋体" w:hAnsi="宋体"/>
                <w:color w:val="000000"/>
                <w:szCs w:val="21"/>
              </w:rPr>
              <w:t>1705</w:t>
            </w:r>
          </w:p>
        </w:tc>
      </w:tr>
    </w:tbl>
    <w:p w14:paraId="76FB00D0">
      <w:pPr>
        <w:pStyle w:val="3"/>
        <w:spacing w:before="240" w:line="240" w:lineRule="auto"/>
        <w:rPr>
          <w:sz w:val="28"/>
          <w:szCs w:val="28"/>
        </w:rPr>
      </w:pPr>
      <w:bookmarkStart w:id="62" w:name="_Toc23944"/>
      <w:r>
        <w:rPr>
          <w:rFonts w:hint="eastAsia"/>
          <w:sz w:val="28"/>
          <w:szCs w:val="28"/>
        </w:rPr>
        <w:t>装置密封点</w:t>
      </w:r>
      <w:r>
        <w:rPr>
          <w:sz w:val="28"/>
          <w:szCs w:val="28"/>
        </w:rPr>
        <w:t>类型统计</w:t>
      </w:r>
      <w:bookmarkEnd w:id="62"/>
    </w:p>
    <w:p w14:paraId="02E8B5CA">
      <w:pPr>
        <w:spacing w:before="240" w:after="240"/>
        <w:jc w:val="center"/>
        <w:rPr>
          <w:b/>
          <w:spacing w:val="-9"/>
          <w:kern w:val="0"/>
        </w:rPr>
      </w:pPr>
      <w:r>
        <w:rPr>
          <w:rFonts w:hint="eastAsia"/>
          <w:b/>
          <w:spacing w:val="2"/>
          <w:kern w:val="0"/>
        </w:rPr>
        <w:t>合成车间密封点类型统计表</w:t>
      </w:r>
      <w:r>
        <w:rPr>
          <w:b/>
          <w:spacing w:val="2"/>
          <w:kern w:val="0"/>
        </w:rPr>
        <w:t>计</w:t>
      </w:r>
      <w:r>
        <w:rPr>
          <w:b/>
          <w:spacing w:val="-9"/>
          <w:kern w:val="0"/>
        </w:rPr>
        <w:t>表</w:t>
      </w:r>
    </w:p>
    <w:tbl>
      <w:tblPr>
        <w:tblStyle w:val="31"/>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37"/>
        <w:gridCol w:w="1332"/>
        <w:gridCol w:w="1418"/>
        <w:gridCol w:w="1401"/>
        <w:gridCol w:w="1126"/>
        <w:gridCol w:w="1667"/>
      </w:tblGrid>
      <w:tr w14:paraId="7738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675" w:type="dxa"/>
            <w:shd w:val="clear" w:color="auto" w:fill="9CC2E5"/>
            <w:vAlign w:val="center"/>
          </w:tcPr>
          <w:p w14:paraId="12B50980">
            <w:pPr>
              <w:jc w:val="center"/>
              <w:rPr>
                <w:rFonts w:ascii="宋体" w:hAnsi="宋体" w:eastAsia="宋体" w:cs="Times New Roman"/>
              </w:rPr>
            </w:pPr>
            <w:r>
              <w:rPr>
                <w:rFonts w:ascii="宋体" w:hAnsi="宋体" w:eastAsia="宋体" w:cs="Times New Roman"/>
              </w:rPr>
              <w:t>序号</w:t>
            </w:r>
          </w:p>
        </w:tc>
        <w:tc>
          <w:tcPr>
            <w:tcW w:w="2237" w:type="dxa"/>
            <w:shd w:val="clear" w:color="auto" w:fill="9CC2E5"/>
            <w:vAlign w:val="center"/>
          </w:tcPr>
          <w:p w14:paraId="2CD13E83">
            <w:pPr>
              <w:jc w:val="center"/>
              <w:rPr>
                <w:rFonts w:ascii="宋体" w:hAnsi="宋体" w:eastAsia="宋体" w:cs="Times New Roman"/>
              </w:rPr>
            </w:pPr>
            <w:r>
              <w:rPr>
                <w:rFonts w:ascii="宋体" w:hAnsi="宋体" w:eastAsia="宋体" w:cs="Times New Roman"/>
              </w:rPr>
              <w:t>密封点类型</w:t>
            </w:r>
          </w:p>
        </w:tc>
        <w:tc>
          <w:tcPr>
            <w:tcW w:w="1332" w:type="dxa"/>
            <w:shd w:val="clear" w:color="auto" w:fill="9CC2E5"/>
            <w:vAlign w:val="center"/>
          </w:tcPr>
          <w:p w14:paraId="7BC3B8C4">
            <w:pPr>
              <w:jc w:val="center"/>
              <w:rPr>
                <w:rFonts w:ascii="宋体" w:hAnsi="宋体" w:eastAsia="宋体" w:cs="Times New Roman"/>
              </w:rPr>
            </w:pPr>
            <w:r>
              <w:rPr>
                <w:rFonts w:ascii="宋体" w:hAnsi="宋体" w:eastAsia="宋体" w:cs="Times New Roman"/>
              </w:rPr>
              <w:t>建档密封点数量(个)</w:t>
            </w:r>
          </w:p>
        </w:tc>
        <w:tc>
          <w:tcPr>
            <w:tcW w:w="1418" w:type="dxa"/>
            <w:shd w:val="clear" w:color="auto" w:fill="9CC2E5"/>
            <w:vAlign w:val="center"/>
          </w:tcPr>
          <w:p w14:paraId="0F864B84">
            <w:pPr>
              <w:jc w:val="center"/>
              <w:rPr>
                <w:rFonts w:ascii="宋体" w:hAnsi="宋体" w:eastAsia="宋体" w:cs="Times New Roman"/>
              </w:rPr>
            </w:pPr>
            <w:r>
              <w:rPr>
                <w:rFonts w:ascii="宋体" w:hAnsi="宋体" w:eastAsia="宋体" w:cs="Times New Roman"/>
              </w:rPr>
              <w:t>不可达密封点数量(个)</w:t>
            </w:r>
          </w:p>
        </w:tc>
        <w:tc>
          <w:tcPr>
            <w:tcW w:w="1401" w:type="dxa"/>
            <w:shd w:val="clear" w:color="auto" w:fill="9CC2E5"/>
            <w:vAlign w:val="center"/>
          </w:tcPr>
          <w:p w14:paraId="68FB4C06">
            <w:pPr>
              <w:jc w:val="center"/>
              <w:rPr>
                <w:rFonts w:ascii="宋体" w:hAnsi="宋体" w:eastAsia="宋体" w:cs="Times New Roman"/>
              </w:rPr>
            </w:pPr>
            <w:r>
              <w:rPr>
                <w:rFonts w:ascii="宋体" w:hAnsi="宋体" w:eastAsia="宋体" w:cs="Times New Roman"/>
              </w:rPr>
              <w:t>检测密封点数量(个)</w:t>
            </w:r>
          </w:p>
        </w:tc>
        <w:tc>
          <w:tcPr>
            <w:tcW w:w="1126" w:type="dxa"/>
            <w:shd w:val="clear" w:color="auto" w:fill="9CC2E5"/>
            <w:vAlign w:val="center"/>
          </w:tcPr>
          <w:p w14:paraId="6074316B">
            <w:pPr>
              <w:jc w:val="center"/>
              <w:rPr>
                <w:rFonts w:ascii="宋体" w:hAnsi="宋体" w:eastAsia="宋体" w:cs="Times New Roman"/>
              </w:rPr>
            </w:pPr>
            <w:r>
              <w:rPr>
                <w:rFonts w:ascii="宋体" w:hAnsi="宋体" w:eastAsia="宋体" w:cs="Times New Roman"/>
              </w:rPr>
              <w:t>泄漏密封点数量(个)</w:t>
            </w:r>
          </w:p>
        </w:tc>
        <w:tc>
          <w:tcPr>
            <w:tcW w:w="1667" w:type="dxa"/>
            <w:shd w:val="clear" w:color="auto" w:fill="9CC2E5"/>
            <w:vAlign w:val="center"/>
          </w:tcPr>
          <w:p w14:paraId="5F95CA49">
            <w:pPr>
              <w:jc w:val="center"/>
              <w:rPr>
                <w:rFonts w:ascii="宋体" w:hAnsi="宋体" w:eastAsia="宋体" w:cs="Times New Roman"/>
              </w:rPr>
            </w:pPr>
            <w:r>
              <w:rPr>
                <w:rFonts w:ascii="宋体" w:hAnsi="宋体" w:eastAsia="宋体" w:cs="Times New Roman"/>
              </w:rPr>
              <w:t>泄漏率(%)</w:t>
            </w:r>
          </w:p>
        </w:tc>
      </w:tr>
      <w:tr w14:paraId="4DC0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03E419C1">
            <w:pPr>
              <w:jc w:val="center"/>
              <w:rPr>
                <w:rFonts w:ascii="宋体" w:hAnsi="宋体" w:eastAsia="宋体" w:cs="Times New Roman"/>
                <w:color w:val="000000"/>
              </w:rPr>
            </w:pPr>
            <w:r>
              <w:rPr>
                <w:rFonts w:asciiTheme="minorEastAsia" w:hAnsiTheme="minorEastAsia" w:eastAsiaTheme="minorEastAsia"/>
                <w:szCs w:val="21"/>
              </w:rPr>
              <w:t>1</w:t>
            </w:r>
          </w:p>
        </w:tc>
        <w:tc>
          <w:tcPr>
            <w:tcW w:w="2236" w:type="dxa"/>
            <w:shd w:val="clear" w:color="auto" w:fill="FFFFFF"/>
            <w:noWrap/>
            <w:vAlign w:val="center"/>
          </w:tcPr>
          <w:p w14:paraId="7CDDF99C">
            <w:pPr>
              <w:jc w:val="center"/>
              <w:rPr>
                <w:rFonts w:ascii="宋体" w:hAnsi="宋体" w:eastAsia="宋体" w:cs="Times New Roman"/>
                <w:color w:val="000000"/>
              </w:rPr>
            </w:pPr>
            <w:r>
              <w:rPr>
                <w:rFonts w:asciiTheme="minorEastAsia" w:hAnsiTheme="minorEastAsia" w:eastAsiaTheme="minorEastAsia"/>
                <w:szCs w:val="21"/>
              </w:rPr>
              <w:t>法兰(F)</w:t>
            </w:r>
          </w:p>
        </w:tc>
        <w:tc>
          <w:tcPr>
            <w:tcW w:w="1332" w:type="dxa"/>
            <w:shd w:val="clear" w:color="auto" w:fill="FFFFFF"/>
            <w:noWrap/>
            <w:vAlign w:val="center"/>
          </w:tcPr>
          <w:p w14:paraId="0E731ABD">
            <w:pPr>
              <w:jc w:val="center"/>
              <w:rPr>
                <w:rFonts w:ascii="宋体" w:hAnsi="宋体" w:eastAsia="宋体" w:cs="Times New Roman"/>
                <w:color w:val="000000"/>
              </w:rPr>
            </w:pPr>
            <w:r>
              <w:rPr>
                <w:rFonts w:hint="eastAsia" w:asciiTheme="minorEastAsia" w:hAnsiTheme="minorEastAsia" w:eastAsiaTheme="minorEastAsia"/>
                <w:color w:val="000000"/>
                <w:szCs w:val="21"/>
              </w:rPr>
              <w:t>786</w:t>
            </w:r>
          </w:p>
        </w:tc>
        <w:tc>
          <w:tcPr>
            <w:tcW w:w="1418" w:type="dxa"/>
            <w:shd w:val="clear" w:color="auto" w:fill="FFFFFF"/>
            <w:noWrap/>
            <w:vAlign w:val="center"/>
          </w:tcPr>
          <w:p w14:paraId="290BBAD7">
            <w:pPr>
              <w:jc w:val="center"/>
              <w:rPr>
                <w:rFonts w:ascii="宋体" w:hAnsi="宋体" w:eastAsia="宋体" w:cs="Times New Roman"/>
                <w:color w:val="000000"/>
              </w:rPr>
            </w:pPr>
            <w:r>
              <w:rPr>
                <w:rFonts w:hint="eastAsia" w:asciiTheme="minorEastAsia" w:hAnsiTheme="minorEastAsia" w:eastAsiaTheme="minorEastAsia"/>
                <w:color w:val="000000"/>
                <w:szCs w:val="21"/>
              </w:rPr>
              <w:t>2</w:t>
            </w:r>
          </w:p>
        </w:tc>
        <w:tc>
          <w:tcPr>
            <w:tcW w:w="1401" w:type="dxa"/>
            <w:shd w:val="clear" w:color="auto" w:fill="FFFFFF"/>
            <w:noWrap/>
            <w:vAlign w:val="center"/>
          </w:tcPr>
          <w:p w14:paraId="1C3337D0">
            <w:pPr>
              <w:jc w:val="center"/>
              <w:rPr>
                <w:rFonts w:ascii="宋体" w:hAnsi="宋体" w:eastAsia="宋体" w:cs="Times New Roman"/>
                <w:color w:val="000000"/>
              </w:rPr>
            </w:pPr>
            <w:r>
              <w:rPr>
                <w:rFonts w:hint="eastAsia" w:asciiTheme="minorEastAsia" w:hAnsiTheme="minorEastAsia" w:eastAsiaTheme="minorEastAsia"/>
                <w:color w:val="000000"/>
                <w:szCs w:val="21"/>
              </w:rPr>
              <w:t>784</w:t>
            </w:r>
          </w:p>
        </w:tc>
        <w:tc>
          <w:tcPr>
            <w:tcW w:w="1126" w:type="dxa"/>
            <w:shd w:val="clear" w:color="auto" w:fill="FFFFFF"/>
            <w:noWrap/>
            <w:vAlign w:val="center"/>
          </w:tcPr>
          <w:p w14:paraId="22A4ECE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1676AB7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1D5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3478411D">
            <w:pPr>
              <w:jc w:val="center"/>
              <w:rPr>
                <w:rFonts w:ascii="宋体" w:hAnsi="宋体" w:eastAsia="宋体" w:cs="Times New Roman"/>
                <w:color w:val="000000"/>
              </w:rPr>
            </w:pPr>
            <w:r>
              <w:rPr>
                <w:rFonts w:asciiTheme="minorEastAsia" w:hAnsiTheme="minorEastAsia" w:eastAsiaTheme="minorEastAsia"/>
                <w:szCs w:val="21"/>
              </w:rPr>
              <w:t>2</w:t>
            </w:r>
          </w:p>
        </w:tc>
        <w:tc>
          <w:tcPr>
            <w:tcW w:w="2236" w:type="dxa"/>
            <w:shd w:val="clear" w:color="auto" w:fill="FFFFFF"/>
            <w:noWrap/>
            <w:vAlign w:val="center"/>
          </w:tcPr>
          <w:p w14:paraId="33F83B23">
            <w:pPr>
              <w:jc w:val="center"/>
              <w:rPr>
                <w:rFonts w:ascii="宋体" w:hAnsi="宋体" w:eastAsia="宋体" w:cs="Times New Roman"/>
                <w:color w:val="000000"/>
              </w:rPr>
            </w:pPr>
            <w:r>
              <w:rPr>
                <w:rFonts w:asciiTheme="minorEastAsia" w:hAnsiTheme="minorEastAsia" w:eastAsiaTheme="minorEastAsia"/>
                <w:szCs w:val="21"/>
              </w:rPr>
              <w:t>阀门(V)</w:t>
            </w:r>
          </w:p>
        </w:tc>
        <w:tc>
          <w:tcPr>
            <w:tcW w:w="1332" w:type="dxa"/>
            <w:shd w:val="clear" w:color="auto" w:fill="FFFFFF"/>
            <w:noWrap/>
            <w:vAlign w:val="center"/>
          </w:tcPr>
          <w:p w14:paraId="6CC623C8">
            <w:pPr>
              <w:jc w:val="center"/>
              <w:rPr>
                <w:rFonts w:ascii="宋体" w:hAnsi="宋体" w:eastAsia="宋体" w:cs="Times New Roman"/>
                <w:color w:val="000000"/>
              </w:rPr>
            </w:pPr>
            <w:r>
              <w:rPr>
                <w:rFonts w:hint="eastAsia" w:asciiTheme="minorEastAsia" w:hAnsiTheme="minorEastAsia" w:eastAsiaTheme="minorEastAsia"/>
                <w:color w:val="000000"/>
                <w:szCs w:val="21"/>
              </w:rPr>
              <w:t>249</w:t>
            </w:r>
          </w:p>
        </w:tc>
        <w:tc>
          <w:tcPr>
            <w:tcW w:w="1418" w:type="dxa"/>
            <w:shd w:val="clear" w:color="auto" w:fill="FFFFFF"/>
            <w:noWrap/>
            <w:vAlign w:val="center"/>
          </w:tcPr>
          <w:p w14:paraId="7506EC8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CFECE98">
            <w:pPr>
              <w:jc w:val="center"/>
              <w:rPr>
                <w:rFonts w:ascii="宋体" w:hAnsi="宋体" w:eastAsia="宋体" w:cs="Times New Roman"/>
                <w:color w:val="000000"/>
              </w:rPr>
            </w:pPr>
            <w:r>
              <w:rPr>
                <w:rFonts w:hint="eastAsia" w:asciiTheme="minorEastAsia" w:hAnsiTheme="minorEastAsia" w:eastAsiaTheme="minorEastAsia"/>
                <w:color w:val="000000"/>
                <w:szCs w:val="21"/>
              </w:rPr>
              <w:t>249</w:t>
            </w:r>
          </w:p>
        </w:tc>
        <w:tc>
          <w:tcPr>
            <w:tcW w:w="1126" w:type="dxa"/>
            <w:shd w:val="clear" w:color="auto" w:fill="FFFFFF"/>
            <w:noWrap/>
            <w:vAlign w:val="center"/>
          </w:tcPr>
          <w:p w14:paraId="4AADA4B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05EE69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E0F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4D000AEB">
            <w:pPr>
              <w:jc w:val="center"/>
              <w:rPr>
                <w:rFonts w:ascii="宋体" w:hAnsi="宋体" w:eastAsia="宋体" w:cs="Times New Roman"/>
                <w:color w:val="000000"/>
              </w:rPr>
            </w:pPr>
            <w:r>
              <w:rPr>
                <w:rFonts w:asciiTheme="minorEastAsia" w:hAnsiTheme="minorEastAsia" w:eastAsiaTheme="minorEastAsia"/>
                <w:szCs w:val="21"/>
              </w:rPr>
              <w:t>3</w:t>
            </w:r>
          </w:p>
        </w:tc>
        <w:tc>
          <w:tcPr>
            <w:tcW w:w="2236" w:type="dxa"/>
            <w:shd w:val="clear" w:color="auto" w:fill="FFFFFF"/>
            <w:noWrap/>
            <w:vAlign w:val="center"/>
          </w:tcPr>
          <w:p w14:paraId="0EB5C21B">
            <w:pPr>
              <w:jc w:val="center"/>
              <w:rPr>
                <w:rFonts w:ascii="宋体" w:hAnsi="宋体" w:eastAsia="宋体" w:cs="Times New Roman"/>
                <w:color w:val="000000"/>
              </w:rPr>
            </w:pPr>
            <w:r>
              <w:rPr>
                <w:rFonts w:asciiTheme="minorEastAsia" w:hAnsiTheme="minorEastAsia" w:eastAsiaTheme="minorEastAsia"/>
                <w:szCs w:val="21"/>
              </w:rPr>
              <w:t>开口阀或开口管线(O)</w:t>
            </w:r>
          </w:p>
        </w:tc>
        <w:tc>
          <w:tcPr>
            <w:tcW w:w="1332" w:type="dxa"/>
            <w:shd w:val="clear" w:color="auto" w:fill="FFFFFF"/>
            <w:noWrap/>
            <w:vAlign w:val="center"/>
          </w:tcPr>
          <w:p w14:paraId="1689F9BA">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418" w:type="dxa"/>
            <w:shd w:val="clear" w:color="auto" w:fill="FFFFFF"/>
            <w:noWrap/>
            <w:vAlign w:val="center"/>
          </w:tcPr>
          <w:p w14:paraId="2528B15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0EC1C4F7">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126" w:type="dxa"/>
            <w:shd w:val="clear" w:color="auto" w:fill="FFFFFF"/>
            <w:noWrap/>
            <w:vAlign w:val="center"/>
          </w:tcPr>
          <w:p w14:paraId="0B8F723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1753C5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D3A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F07837A">
            <w:pPr>
              <w:jc w:val="center"/>
              <w:rPr>
                <w:rFonts w:ascii="宋体" w:hAnsi="宋体" w:eastAsia="宋体" w:cs="Times New Roman"/>
                <w:color w:val="000000"/>
              </w:rPr>
            </w:pPr>
            <w:r>
              <w:rPr>
                <w:rFonts w:asciiTheme="minorEastAsia" w:hAnsiTheme="minorEastAsia" w:eastAsiaTheme="minorEastAsia"/>
                <w:szCs w:val="21"/>
              </w:rPr>
              <w:t>4</w:t>
            </w:r>
          </w:p>
        </w:tc>
        <w:tc>
          <w:tcPr>
            <w:tcW w:w="2236" w:type="dxa"/>
            <w:shd w:val="clear" w:color="auto" w:fill="FFFFFF"/>
            <w:noWrap/>
            <w:vAlign w:val="center"/>
          </w:tcPr>
          <w:p w14:paraId="148F6CF3">
            <w:pPr>
              <w:jc w:val="center"/>
              <w:rPr>
                <w:rFonts w:ascii="宋体" w:hAnsi="宋体" w:eastAsia="宋体" w:cs="Times New Roman"/>
                <w:color w:val="000000"/>
              </w:rPr>
            </w:pPr>
            <w:r>
              <w:rPr>
                <w:rFonts w:asciiTheme="minorEastAsia" w:hAnsiTheme="minorEastAsia" w:eastAsiaTheme="minorEastAsia"/>
                <w:szCs w:val="21"/>
              </w:rPr>
              <w:t>连接件(C)</w:t>
            </w:r>
          </w:p>
        </w:tc>
        <w:tc>
          <w:tcPr>
            <w:tcW w:w="1332" w:type="dxa"/>
            <w:shd w:val="clear" w:color="auto" w:fill="FFFFFF"/>
            <w:noWrap/>
            <w:vAlign w:val="center"/>
          </w:tcPr>
          <w:p w14:paraId="12C4030F">
            <w:pPr>
              <w:jc w:val="center"/>
              <w:rPr>
                <w:rFonts w:ascii="宋体" w:hAnsi="宋体" w:eastAsia="宋体" w:cs="Times New Roman"/>
                <w:color w:val="000000"/>
              </w:rPr>
            </w:pPr>
            <w:r>
              <w:rPr>
                <w:rFonts w:hint="eastAsia" w:asciiTheme="minorEastAsia" w:hAnsiTheme="minorEastAsia" w:eastAsiaTheme="minorEastAsia"/>
                <w:color w:val="000000"/>
                <w:szCs w:val="21"/>
              </w:rPr>
              <w:t>68</w:t>
            </w:r>
          </w:p>
        </w:tc>
        <w:tc>
          <w:tcPr>
            <w:tcW w:w="1418" w:type="dxa"/>
            <w:shd w:val="clear" w:color="auto" w:fill="FFFFFF"/>
            <w:noWrap/>
            <w:vAlign w:val="center"/>
          </w:tcPr>
          <w:p w14:paraId="1AFA922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62F77CA4">
            <w:pPr>
              <w:jc w:val="center"/>
              <w:rPr>
                <w:rFonts w:ascii="宋体" w:hAnsi="宋体" w:eastAsia="宋体" w:cs="Times New Roman"/>
                <w:color w:val="000000"/>
              </w:rPr>
            </w:pPr>
            <w:r>
              <w:rPr>
                <w:rFonts w:hint="eastAsia" w:asciiTheme="minorEastAsia" w:hAnsiTheme="minorEastAsia" w:eastAsiaTheme="minorEastAsia"/>
                <w:color w:val="000000"/>
                <w:szCs w:val="21"/>
              </w:rPr>
              <w:t>68</w:t>
            </w:r>
          </w:p>
        </w:tc>
        <w:tc>
          <w:tcPr>
            <w:tcW w:w="1126" w:type="dxa"/>
            <w:shd w:val="clear" w:color="auto" w:fill="FFFFFF"/>
            <w:noWrap/>
            <w:vAlign w:val="center"/>
          </w:tcPr>
          <w:p w14:paraId="44C7648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0B27749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4EAA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7DD300F">
            <w:pPr>
              <w:jc w:val="center"/>
              <w:rPr>
                <w:rFonts w:ascii="宋体" w:hAnsi="宋体" w:eastAsia="宋体" w:cs="Times New Roman"/>
                <w:color w:val="000000"/>
              </w:rPr>
            </w:pPr>
            <w:r>
              <w:rPr>
                <w:rFonts w:asciiTheme="minorEastAsia" w:hAnsiTheme="minorEastAsia" w:eastAsiaTheme="minorEastAsia"/>
                <w:szCs w:val="21"/>
              </w:rPr>
              <w:t>5</w:t>
            </w:r>
          </w:p>
        </w:tc>
        <w:tc>
          <w:tcPr>
            <w:tcW w:w="2236" w:type="dxa"/>
            <w:shd w:val="clear" w:color="auto" w:fill="FFFFFF"/>
            <w:noWrap/>
            <w:vAlign w:val="center"/>
          </w:tcPr>
          <w:p w14:paraId="2BA056E8">
            <w:pPr>
              <w:jc w:val="center"/>
              <w:rPr>
                <w:rFonts w:ascii="宋体" w:hAnsi="宋体" w:eastAsia="宋体" w:cs="Times New Roman"/>
                <w:color w:val="000000"/>
              </w:rPr>
            </w:pPr>
            <w:r>
              <w:rPr>
                <w:rFonts w:asciiTheme="minorEastAsia" w:hAnsiTheme="minorEastAsia" w:eastAsiaTheme="minorEastAsia"/>
                <w:szCs w:val="21"/>
              </w:rPr>
              <w:t>泵(P)</w:t>
            </w:r>
          </w:p>
        </w:tc>
        <w:tc>
          <w:tcPr>
            <w:tcW w:w="1332" w:type="dxa"/>
            <w:shd w:val="clear" w:color="auto" w:fill="FFFFFF"/>
            <w:noWrap/>
            <w:vAlign w:val="center"/>
          </w:tcPr>
          <w:p w14:paraId="7625C3A3">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418" w:type="dxa"/>
            <w:shd w:val="clear" w:color="auto" w:fill="FFFFFF"/>
            <w:noWrap/>
            <w:vAlign w:val="center"/>
          </w:tcPr>
          <w:p w14:paraId="220D137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57835A36">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126" w:type="dxa"/>
            <w:shd w:val="clear" w:color="auto" w:fill="FFFFFF"/>
            <w:noWrap/>
            <w:vAlign w:val="center"/>
          </w:tcPr>
          <w:p w14:paraId="2136BB4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4811AB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1D7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1F43560C">
            <w:pPr>
              <w:jc w:val="center"/>
              <w:rPr>
                <w:rFonts w:ascii="宋体" w:hAnsi="宋体" w:eastAsia="宋体" w:cs="Times New Roman"/>
                <w:color w:val="000000"/>
              </w:rPr>
            </w:pPr>
            <w:r>
              <w:rPr>
                <w:rFonts w:asciiTheme="minorEastAsia" w:hAnsiTheme="minorEastAsia" w:eastAsiaTheme="minorEastAsia"/>
                <w:szCs w:val="21"/>
              </w:rPr>
              <w:t>6</w:t>
            </w:r>
          </w:p>
        </w:tc>
        <w:tc>
          <w:tcPr>
            <w:tcW w:w="2236" w:type="dxa"/>
            <w:shd w:val="clear" w:color="auto" w:fill="FFFFFF"/>
            <w:noWrap/>
            <w:vAlign w:val="center"/>
          </w:tcPr>
          <w:p w14:paraId="149EA2BE">
            <w:pPr>
              <w:jc w:val="center"/>
              <w:rPr>
                <w:rFonts w:ascii="宋体" w:hAnsi="宋体" w:eastAsia="宋体" w:cs="Times New Roman"/>
                <w:color w:val="000000"/>
              </w:rPr>
            </w:pPr>
            <w:r>
              <w:rPr>
                <w:rFonts w:asciiTheme="minorEastAsia" w:hAnsiTheme="minorEastAsia" w:eastAsiaTheme="minorEastAsia"/>
                <w:szCs w:val="21"/>
              </w:rPr>
              <w:t>搅拌器(A)</w:t>
            </w:r>
          </w:p>
        </w:tc>
        <w:tc>
          <w:tcPr>
            <w:tcW w:w="1332" w:type="dxa"/>
            <w:shd w:val="clear" w:color="auto" w:fill="FFFFFF"/>
            <w:noWrap/>
            <w:vAlign w:val="center"/>
          </w:tcPr>
          <w:p w14:paraId="50CF2E77">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418" w:type="dxa"/>
            <w:shd w:val="clear" w:color="auto" w:fill="FFFFFF"/>
            <w:noWrap/>
            <w:vAlign w:val="center"/>
          </w:tcPr>
          <w:p w14:paraId="4BBB8CD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0FB6CE94">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126" w:type="dxa"/>
            <w:shd w:val="clear" w:color="auto" w:fill="FFFFFF"/>
            <w:noWrap/>
            <w:vAlign w:val="center"/>
          </w:tcPr>
          <w:p w14:paraId="4D7B26F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5797A9E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B3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739E590A">
            <w:pPr>
              <w:jc w:val="center"/>
              <w:rPr>
                <w:rFonts w:ascii="宋体" w:hAnsi="宋体" w:eastAsia="宋体" w:cs="Times New Roman"/>
                <w:color w:val="000000"/>
              </w:rPr>
            </w:pPr>
            <w:r>
              <w:rPr>
                <w:rFonts w:asciiTheme="minorEastAsia" w:hAnsiTheme="minorEastAsia" w:eastAsiaTheme="minorEastAsia"/>
                <w:szCs w:val="21"/>
              </w:rPr>
              <w:t>7</w:t>
            </w:r>
          </w:p>
        </w:tc>
        <w:tc>
          <w:tcPr>
            <w:tcW w:w="2236" w:type="dxa"/>
            <w:shd w:val="clear" w:color="auto" w:fill="FFFFFF"/>
            <w:noWrap/>
            <w:vAlign w:val="center"/>
          </w:tcPr>
          <w:p w14:paraId="685670B8">
            <w:pPr>
              <w:jc w:val="center"/>
              <w:rPr>
                <w:rFonts w:ascii="宋体" w:hAnsi="宋体" w:eastAsia="宋体" w:cs="Times New Roman"/>
                <w:color w:val="000000"/>
              </w:rPr>
            </w:pPr>
            <w:r>
              <w:rPr>
                <w:rFonts w:asciiTheme="minorEastAsia" w:hAnsiTheme="minorEastAsia" w:eastAsiaTheme="minorEastAsia"/>
                <w:szCs w:val="21"/>
              </w:rPr>
              <w:t>压缩机(Y)</w:t>
            </w:r>
          </w:p>
        </w:tc>
        <w:tc>
          <w:tcPr>
            <w:tcW w:w="1332" w:type="dxa"/>
            <w:shd w:val="clear" w:color="auto" w:fill="FFFFFF"/>
            <w:noWrap/>
            <w:vAlign w:val="center"/>
          </w:tcPr>
          <w:p w14:paraId="1E4FEDB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75F267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72ECF3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0DDD6B5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E9716E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F81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59BF5AA">
            <w:pPr>
              <w:jc w:val="center"/>
              <w:rPr>
                <w:rFonts w:ascii="宋体" w:hAnsi="宋体" w:eastAsia="宋体" w:cs="Times New Roman"/>
                <w:color w:val="000000"/>
              </w:rPr>
            </w:pPr>
            <w:r>
              <w:rPr>
                <w:rFonts w:asciiTheme="minorEastAsia" w:hAnsiTheme="minorEastAsia" w:eastAsiaTheme="minorEastAsia"/>
                <w:szCs w:val="21"/>
              </w:rPr>
              <w:t>8</w:t>
            </w:r>
          </w:p>
        </w:tc>
        <w:tc>
          <w:tcPr>
            <w:tcW w:w="2236" w:type="dxa"/>
            <w:shd w:val="clear" w:color="auto" w:fill="FFFFFF"/>
            <w:noWrap/>
            <w:vAlign w:val="center"/>
          </w:tcPr>
          <w:p w14:paraId="3B2B8C49">
            <w:pPr>
              <w:jc w:val="center"/>
              <w:rPr>
                <w:rFonts w:ascii="宋体" w:hAnsi="宋体" w:eastAsia="宋体" w:cs="Times New Roman"/>
                <w:color w:val="000000"/>
              </w:rPr>
            </w:pPr>
            <w:r>
              <w:rPr>
                <w:rFonts w:asciiTheme="minorEastAsia" w:hAnsiTheme="minorEastAsia" w:eastAsiaTheme="minorEastAsia"/>
                <w:szCs w:val="21"/>
              </w:rPr>
              <w:t>泄压设备(R)</w:t>
            </w:r>
          </w:p>
        </w:tc>
        <w:tc>
          <w:tcPr>
            <w:tcW w:w="1332" w:type="dxa"/>
            <w:shd w:val="clear" w:color="auto" w:fill="FFFFFF"/>
            <w:noWrap/>
            <w:vAlign w:val="center"/>
          </w:tcPr>
          <w:p w14:paraId="5EE7CB95">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418" w:type="dxa"/>
            <w:shd w:val="clear" w:color="auto" w:fill="FFFFFF"/>
            <w:noWrap/>
            <w:vAlign w:val="center"/>
          </w:tcPr>
          <w:p w14:paraId="003D6D5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3D8670B3">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126" w:type="dxa"/>
            <w:shd w:val="clear" w:color="auto" w:fill="FFFFFF"/>
            <w:noWrap/>
            <w:vAlign w:val="center"/>
          </w:tcPr>
          <w:p w14:paraId="7984420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7E115F3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B6A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9596FB3">
            <w:pPr>
              <w:jc w:val="center"/>
              <w:rPr>
                <w:rFonts w:ascii="宋体" w:hAnsi="宋体" w:eastAsia="宋体" w:cs="Times New Roman"/>
                <w:color w:val="000000"/>
              </w:rPr>
            </w:pPr>
            <w:r>
              <w:rPr>
                <w:rFonts w:asciiTheme="minorEastAsia" w:hAnsiTheme="minorEastAsia" w:eastAsiaTheme="minorEastAsia"/>
                <w:szCs w:val="21"/>
              </w:rPr>
              <w:t>9</w:t>
            </w:r>
          </w:p>
        </w:tc>
        <w:tc>
          <w:tcPr>
            <w:tcW w:w="2236" w:type="dxa"/>
            <w:shd w:val="clear" w:color="auto" w:fill="FFFFFF"/>
            <w:noWrap/>
            <w:vAlign w:val="center"/>
          </w:tcPr>
          <w:p w14:paraId="7392B64E">
            <w:pPr>
              <w:jc w:val="center"/>
              <w:rPr>
                <w:rFonts w:ascii="宋体" w:hAnsi="宋体" w:eastAsia="宋体" w:cs="Times New Roman"/>
                <w:color w:val="000000"/>
              </w:rPr>
            </w:pPr>
            <w:r>
              <w:rPr>
                <w:rFonts w:asciiTheme="minorEastAsia" w:hAnsiTheme="minorEastAsia" w:eastAsiaTheme="minorEastAsia"/>
                <w:szCs w:val="21"/>
              </w:rPr>
              <w:t>取样连接系统(S)</w:t>
            </w:r>
          </w:p>
        </w:tc>
        <w:tc>
          <w:tcPr>
            <w:tcW w:w="1332" w:type="dxa"/>
            <w:shd w:val="clear" w:color="auto" w:fill="FFFFFF"/>
            <w:noWrap/>
            <w:vAlign w:val="center"/>
          </w:tcPr>
          <w:p w14:paraId="35ED5B0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66E8ADC3">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75517BF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1C4EF1C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7DA418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6FAD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D04DAC0">
            <w:pPr>
              <w:jc w:val="center"/>
              <w:rPr>
                <w:rFonts w:ascii="宋体" w:hAnsi="宋体" w:eastAsia="宋体" w:cs="Times New Roman"/>
                <w:color w:val="000000"/>
              </w:rPr>
            </w:pPr>
            <w:r>
              <w:rPr>
                <w:rFonts w:asciiTheme="minorEastAsia" w:hAnsiTheme="minorEastAsia" w:eastAsiaTheme="minorEastAsia"/>
                <w:szCs w:val="21"/>
              </w:rPr>
              <w:t>10</w:t>
            </w:r>
          </w:p>
        </w:tc>
        <w:tc>
          <w:tcPr>
            <w:tcW w:w="2236" w:type="dxa"/>
            <w:shd w:val="clear" w:color="auto" w:fill="FFFFFF"/>
            <w:noWrap/>
            <w:vAlign w:val="center"/>
          </w:tcPr>
          <w:p w14:paraId="790E149B">
            <w:pPr>
              <w:jc w:val="center"/>
              <w:rPr>
                <w:rFonts w:ascii="宋体" w:hAnsi="宋体" w:eastAsia="宋体" w:cs="Times New Roman"/>
                <w:color w:val="000000"/>
              </w:rPr>
            </w:pPr>
            <w:r>
              <w:rPr>
                <w:rFonts w:asciiTheme="minorEastAsia" w:hAnsiTheme="minorEastAsia" w:eastAsiaTheme="minorEastAsia"/>
                <w:szCs w:val="21"/>
              </w:rPr>
              <w:t>其他(Q)</w:t>
            </w:r>
          </w:p>
        </w:tc>
        <w:tc>
          <w:tcPr>
            <w:tcW w:w="1332" w:type="dxa"/>
            <w:shd w:val="clear" w:color="auto" w:fill="FFFFFF"/>
            <w:noWrap/>
            <w:vAlign w:val="center"/>
          </w:tcPr>
          <w:p w14:paraId="567CEA4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40780A4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329BE9B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25CEAD0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1F24A94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21F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1" w:type="dxa"/>
            <w:gridSpan w:val="2"/>
            <w:shd w:val="clear" w:color="auto" w:fill="FFFFFF"/>
            <w:noWrap/>
            <w:vAlign w:val="center"/>
          </w:tcPr>
          <w:p w14:paraId="66310E18">
            <w:pPr>
              <w:jc w:val="center"/>
              <w:rPr>
                <w:rFonts w:ascii="宋体" w:hAnsi="宋体" w:eastAsia="宋体" w:cs="Times New Roman"/>
                <w:color w:val="000000"/>
              </w:rPr>
            </w:pPr>
            <w:r>
              <w:rPr>
                <w:rFonts w:asciiTheme="minorEastAsia" w:hAnsiTheme="minorEastAsia" w:eastAsiaTheme="minorEastAsia"/>
                <w:szCs w:val="21"/>
              </w:rPr>
              <w:t>合计</w:t>
            </w:r>
          </w:p>
        </w:tc>
        <w:tc>
          <w:tcPr>
            <w:tcW w:w="1332" w:type="dxa"/>
            <w:shd w:val="clear" w:color="auto" w:fill="FFFFFF"/>
            <w:noWrap/>
            <w:vAlign w:val="center"/>
          </w:tcPr>
          <w:p w14:paraId="21F782B9">
            <w:pPr>
              <w:jc w:val="center"/>
              <w:rPr>
                <w:rFonts w:ascii="宋体" w:hAnsi="宋体" w:eastAsia="宋体" w:cs="Times New Roman"/>
                <w:color w:val="000000"/>
              </w:rPr>
            </w:pPr>
            <w:r>
              <w:rPr>
                <w:rFonts w:hint="eastAsia" w:asciiTheme="minorEastAsia" w:hAnsiTheme="minorEastAsia" w:eastAsiaTheme="minorEastAsia"/>
                <w:color w:val="000000"/>
                <w:szCs w:val="21"/>
              </w:rPr>
              <w:t>1124</w:t>
            </w:r>
          </w:p>
        </w:tc>
        <w:tc>
          <w:tcPr>
            <w:tcW w:w="1418" w:type="dxa"/>
            <w:shd w:val="clear" w:color="auto" w:fill="FFFFFF"/>
            <w:noWrap/>
            <w:vAlign w:val="center"/>
          </w:tcPr>
          <w:p w14:paraId="781D2DB4">
            <w:pPr>
              <w:jc w:val="center"/>
              <w:rPr>
                <w:rFonts w:ascii="宋体" w:hAnsi="宋体" w:eastAsia="宋体" w:cs="Times New Roman"/>
                <w:color w:val="000000"/>
              </w:rPr>
            </w:pPr>
            <w:r>
              <w:rPr>
                <w:rFonts w:hint="eastAsia" w:asciiTheme="minorEastAsia" w:hAnsiTheme="minorEastAsia" w:eastAsiaTheme="minorEastAsia"/>
                <w:color w:val="000000"/>
                <w:szCs w:val="21"/>
              </w:rPr>
              <w:t>2</w:t>
            </w:r>
          </w:p>
        </w:tc>
        <w:tc>
          <w:tcPr>
            <w:tcW w:w="1401" w:type="dxa"/>
            <w:shd w:val="clear" w:color="auto" w:fill="FFFFFF"/>
            <w:noWrap/>
            <w:vAlign w:val="center"/>
          </w:tcPr>
          <w:p w14:paraId="21C719BD">
            <w:pPr>
              <w:jc w:val="center"/>
              <w:rPr>
                <w:rFonts w:ascii="宋体" w:hAnsi="宋体" w:eastAsia="宋体" w:cs="Times New Roman"/>
                <w:color w:val="000000"/>
              </w:rPr>
            </w:pPr>
            <w:r>
              <w:rPr>
                <w:rFonts w:hint="eastAsia" w:asciiTheme="minorEastAsia" w:hAnsiTheme="minorEastAsia" w:eastAsiaTheme="minorEastAsia"/>
                <w:color w:val="000000"/>
                <w:szCs w:val="21"/>
              </w:rPr>
              <w:t>1122</w:t>
            </w:r>
          </w:p>
        </w:tc>
        <w:tc>
          <w:tcPr>
            <w:tcW w:w="1126" w:type="dxa"/>
            <w:shd w:val="clear" w:color="auto" w:fill="FFFFFF"/>
            <w:noWrap/>
            <w:vAlign w:val="center"/>
          </w:tcPr>
          <w:p w14:paraId="273B5C9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0EEC9D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bl>
    <w:p w14:paraId="29961817">
      <w:pPr>
        <w:pStyle w:val="30"/>
        <w:spacing w:line="240" w:lineRule="auto"/>
        <w:rPr>
          <w:b/>
          <w:spacing w:val="-9"/>
          <w:kern w:val="0"/>
        </w:rPr>
      </w:pPr>
    </w:p>
    <w:p w14:paraId="2F47ADB7">
      <w:pPr>
        <w:spacing w:before="240" w:after="240"/>
        <w:jc w:val="center"/>
        <w:rPr>
          <w:b/>
          <w:spacing w:val="-9"/>
          <w:kern w:val="0"/>
        </w:rPr>
      </w:pPr>
      <w:r>
        <w:rPr>
          <w:rFonts w:hint="eastAsia"/>
          <w:b/>
          <w:spacing w:val="2"/>
          <w:kern w:val="0"/>
        </w:rPr>
        <w:t>贮运罐区密封点类型统计表</w:t>
      </w:r>
      <w:r>
        <w:rPr>
          <w:b/>
          <w:spacing w:val="2"/>
          <w:kern w:val="0"/>
        </w:rPr>
        <w:t>计</w:t>
      </w:r>
      <w:r>
        <w:rPr>
          <w:b/>
          <w:spacing w:val="-9"/>
          <w:kern w:val="0"/>
        </w:rPr>
        <w:t>表</w:t>
      </w:r>
    </w:p>
    <w:tbl>
      <w:tblPr>
        <w:tblStyle w:val="31"/>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37"/>
        <w:gridCol w:w="1332"/>
        <w:gridCol w:w="1418"/>
        <w:gridCol w:w="1401"/>
        <w:gridCol w:w="1126"/>
        <w:gridCol w:w="1667"/>
      </w:tblGrid>
      <w:tr w14:paraId="1322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675" w:type="dxa"/>
            <w:shd w:val="clear" w:color="auto" w:fill="9CC2E5"/>
            <w:vAlign w:val="center"/>
          </w:tcPr>
          <w:p w14:paraId="62FE8018">
            <w:pPr>
              <w:jc w:val="center"/>
              <w:rPr>
                <w:rFonts w:ascii="宋体" w:hAnsi="宋体" w:eastAsia="宋体" w:cs="Times New Roman"/>
              </w:rPr>
            </w:pPr>
            <w:r>
              <w:rPr>
                <w:rFonts w:ascii="宋体" w:hAnsi="宋体" w:eastAsia="宋体" w:cs="Times New Roman"/>
              </w:rPr>
              <w:t>序号</w:t>
            </w:r>
          </w:p>
        </w:tc>
        <w:tc>
          <w:tcPr>
            <w:tcW w:w="2237" w:type="dxa"/>
            <w:shd w:val="clear" w:color="auto" w:fill="9CC2E5"/>
            <w:vAlign w:val="center"/>
          </w:tcPr>
          <w:p w14:paraId="450EDD9A">
            <w:pPr>
              <w:jc w:val="center"/>
              <w:rPr>
                <w:rFonts w:ascii="宋体" w:hAnsi="宋体" w:eastAsia="宋体" w:cs="Times New Roman"/>
              </w:rPr>
            </w:pPr>
            <w:r>
              <w:rPr>
                <w:rFonts w:ascii="宋体" w:hAnsi="宋体" w:eastAsia="宋体" w:cs="Times New Roman"/>
              </w:rPr>
              <w:t>密封点类型</w:t>
            </w:r>
          </w:p>
        </w:tc>
        <w:tc>
          <w:tcPr>
            <w:tcW w:w="1332" w:type="dxa"/>
            <w:shd w:val="clear" w:color="auto" w:fill="9CC2E5"/>
            <w:vAlign w:val="center"/>
          </w:tcPr>
          <w:p w14:paraId="4CC27313">
            <w:pPr>
              <w:jc w:val="center"/>
              <w:rPr>
                <w:rFonts w:ascii="宋体" w:hAnsi="宋体" w:eastAsia="宋体" w:cs="Times New Roman"/>
              </w:rPr>
            </w:pPr>
            <w:r>
              <w:rPr>
                <w:rFonts w:ascii="宋体" w:hAnsi="宋体" w:eastAsia="宋体" w:cs="Times New Roman"/>
              </w:rPr>
              <w:t>建档密封点数量(个)</w:t>
            </w:r>
          </w:p>
        </w:tc>
        <w:tc>
          <w:tcPr>
            <w:tcW w:w="1418" w:type="dxa"/>
            <w:shd w:val="clear" w:color="auto" w:fill="9CC2E5"/>
            <w:vAlign w:val="center"/>
          </w:tcPr>
          <w:p w14:paraId="5827A12F">
            <w:pPr>
              <w:jc w:val="center"/>
              <w:rPr>
                <w:rFonts w:ascii="宋体" w:hAnsi="宋体" w:eastAsia="宋体" w:cs="Times New Roman"/>
              </w:rPr>
            </w:pPr>
            <w:r>
              <w:rPr>
                <w:rFonts w:ascii="宋体" w:hAnsi="宋体" w:eastAsia="宋体" w:cs="Times New Roman"/>
              </w:rPr>
              <w:t>不可达密封点数量(个)</w:t>
            </w:r>
          </w:p>
        </w:tc>
        <w:tc>
          <w:tcPr>
            <w:tcW w:w="1401" w:type="dxa"/>
            <w:shd w:val="clear" w:color="auto" w:fill="9CC2E5"/>
            <w:vAlign w:val="center"/>
          </w:tcPr>
          <w:p w14:paraId="3645AFF0">
            <w:pPr>
              <w:jc w:val="center"/>
              <w:rPr>
                <w:rFonts w:ascii="宋体" w:hAnsi="宋体" w:eastAsia="宋体" w:cs="Times New Roman"/>
              </w:rPr>
            </w:pPr>
            <w:r>
              <w:rPr>
                <w:rFonts w:ascii="宋体" w:hAnsi="宋体" w:eastAsia="宋体" w:cs="Times New Roman"/>
              </w:rPr>
              <w:t>检测密封点数量(个)</w:t>
            </w:r>
          </w:p>
        </w:tc>
        <w:tc>
          <w:tcPr>
            <w:tcW w:w="1126" w:type="dxa"/>
            <w:shd w:val="clear" w:color="auto" w:fill="9CC2E5"/>
            <w:vAlign w:val="center"/>
          </w:tcPr>
          <w:p w14:paraId="126B403D">
            <w:pPr>
              <w:jc w:val="center"/>
              <w:rPr>
                <w:rFonts w:ascii="宋体" w:hAnsi="宋体" w:eastAsia="宋体" w:cs="Times New Roman"/>
              </w:rPr>
            </w:pPr>
            <w:r>
              <w:rPr>
                <w:rFonts w:ascii="宋体" w:hAnsi="宋体" w:eastAsia="宋体" w:cs="Times New Roman"/>
              </w:rPr>
              <w:t>泄漏密封点数量(个)</w:t>
            </w:r>
          </w:p>
        </w:tc>
        <w:tc>
          <w:tcPr>
            <w:tcW w:w="1667" w:type="dxa"/>
            <w:shd w:val="clear" w:color="auto" w:fill="9CC2E5"/>
            <w:vAlign w:val="center"/>
          </w:tcPr>
          <w:p w14:paraId="1497B8DB">
            <w:pPr>
              <w:jc w:val="center"/>
              <w:rPr>
                <w:rFonts w:ascii="宋体" w:hAnsi="宋体" w:eastAsia="宋体" w:cs="Times New Roman"/>
              </w:rPr>
            </w:pPr>
            <w:r>
              <w:rPr>
                <w:rFonts w:ascii="宋体" w:hAnsi="宋体" w:eastAsia="宋体" w:cs="Times New Roman"/>
              </w:rPr>
              <w:t>泄漏率(%)</w:t>
            </w:r>
          </w:p>
        </w:tc>
      </w:tr>
      <w:tr w14:paraId="2BED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3D5707E0">
            <w:pPr>
              <w:jc w:val="center"/>
              <w:rPr>
                <w:rFonts w:ascii="宋体" w:hAnsi="宋体" w:eastAsia="宋体" w:cs="Times New Roman"/>
                <w:color w:val="000000"/>
              </w:rPr>
            </w:pPr>
            <w:r>
              <w:rPr>
                <w:rFonts w:asciiTheme="minorEastAsia" w:hAnsiTheme="minorEastAsia" w:eastAsiaTheme="minorEastAsia"/>
                <w:szCs w:val="21"/>
              </w:rPr>
              <w:t>1</w:t>
            </w:r>
          </w:p>
        </w:tc>
        <w:tc>
          <w:tcPr>
            <w:tcW w:w="2236" w:type="dxa"/>
            <w:shd w:val="clear" w:color="auto" w:fill="FFFFFF"/>
            <w:noWrap/>
            <w:vAlign w:val="center"/>
          </w:tcPr>
          <w:p w14:paraId="4227834E">
            <w:pPr>
              <w:jc w:val="center"/>
              <w:rPr>
                <w:rFonts w:ascii="宋体" w:hAnsi="宋体" w:eastAsia="宋体" w:cs="Times New Roman"/>
                <w:color w:val="000000"/>
              </w:rPr>
            </w:pPr>
            <w:r>
              <w:rPr>
                <w:rFonts w:asciiTheme="minorEastAsia" w:hAnsiTheme="minorEastAsia" w:eastAsiaTheme="minorEastAsia"/>
                <w:szCs w:val="21"/>
              </w:rPr>
              <w:t>法兰(F)</w:t>
            </w:r>
          </w:p>
        </w:tc>
        <w:tc>
          <w:tcPr>
            <w:tcW w:w="1332" w:type="dxa"/>
            <w:shd w:val="clear" w:color="auto" w:fill="FFFFFF"/>
            <w:noWrap/>
            <w:vAlign w:val="center"/>
          </w:tcPr>
          <w:p w14:paraId="3F42037D">
            <w:pPr>
              <w:jc w:val="center"/>
              <w:rPr>
                <w:rFonts w:ascii="宋体" w:hAnsi="宋体" w:eastAsia="宋体" w:cs="Times New Roman"/>
                <w:color w:val="000000"/>
              </w:rPr>
            </w:pPr>
            <w:r>
              <w:rPr>
                <w:rFonts w:hint="eastAsia" w:asciiTheme="minorEastAsia" w:hAnsiTheme="minorEastAsia" w:eastAsiaTheme="minorEastAsia"/>
                <w:color w:val="000000"/>
                <w:szCs w:val="21"/>
              </w:rPr>
              <w:t>363</w:t>
            </w:r>
          </w:p>
        </w:tc>
        <w:tc>
          <w:tcPr>
            <w:tcW w:w="1418" w:type="dxa"/>
            <w:shd w:val="clear" w:color="auto" w:fill="FFFFFF"/>
            <w:noWrap/>
            <w:vAlign w:val="center"/>
          </w:tcPr>
          <w:p w14:paraId="0E0ACCA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29C1B6A4">
            <w:pPr>
              <w:jc w:val="center"/>
              <w:rPr>
                <w:rFonts w:ascii="宋体" w:hAnsi="宋体" w:eastAsia="宋体" w:cs="Times New Roman"/>
                <w:color w:val="000000"/>
              </w:rPr>
            </w:pPr>
            <w:r>
              <w:rPr>
                <w:rFonts w:hint="eastAsia" w:asciiTheme="minorEastAsia" w:hAnsiTheme="minorEastAsia" w:eastAsiaTheme="minorEastAsia"/>
                <w:color w:val="000000"/>
                <w:szCs w:val="21"/>
              </w:rPr>
              <w:t>363</w:t>
            </w:r>
          </w:p>
        </w:tc>
        <w:tc>
          <w:tcPr>
            <w:tcW w:w="1126" w:type="dxa"/>
            <w:shd w:val="clear" w:color="auto" w:fill="FFFFFF"/>
            <w:noWrap/>
            <w:vAlign w:val="center"/>
          </w:tcPr>
          <w:p w14:paraId="374D95F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7BF7BCC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D2D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1CF3192E">
            <w:pPr>
              <w:jc w:val="center"/>
              <w:rPr>
                <w:rFonts w:ascii="宋体" w:hAnsi="宋体" w:eastAsia="宋体" w:cs="Times New Roman"/>
                <w:color w:val="000000"/>
              </w:rPr>
            </w:pPr>
            <w:r>
              <w:rPr>
                <w:rFonts w:asciiTheme="minorEastAsia" w:hAnsiTheme="minorEastAsia" w:eastAsiaTheme="minorEastAsia"/>
                <w:szCs w:val="21"/>
              </w:rPr>
              <w:t>2</w:t>
            </w:r>
          </w:p>
        </w:tc>
        <w:tc>
          <w:tcPr>
            <w:tcW w:w="2236" w:type="dxa"/>
            <w:shd w:val="clear" w:color="auto" w:fill="FFFFFF"/>
            <w:noWrap/>
            <w:vAlign w:val="center"/>
          </w:tcPr>
          <w:p w14:paraId="0C77EE89">
            <w:pPr>
              <w:jc w:val="center"/>
              <w:rPr>
                <w:rFonts w:ascii="宋体" w:hAnsi="宋体" w:eastAsia="宋体" w:cs="Times New Roman"/>
                <w:color w:val="000000"/>
              </w:rPr>
            </w:pPr>
            <w:r>
              <w:rPr>
                <w:rFonts w:asciiTheme="minorEastAsia" w:hAnsiTheme="minorEastAsia" w:eastAsiaTheme="minorEastAsia"/>
                <w:szCs w:val="21"/>
              </w:rPr>
              <w:t>阀门(V)</w:t>
            </w:r>
          </w:p>
        </w:tc>
        <w:tc>
          <w:tcPr>
            <w:tcW w:w="1332" w:type="dxa"/>
            <w:shd w:val="clear" w:color="auto" w:fill="FFFFFF"/>
            <w:noWrap/>
            <w:vAlign w:val="center"/>
          </w:tcPr>
          <w:p w14:paraId="2B9AED01">
            <w:pPr>
              <w:jc w:val="center"/>
              <w:rPr>
                <w:rFonts w:ascii="宋体" w:hAnsi="宋体" w:eastAsia="宋体" w:cs="Times New Roman"/>
                <w:color w:val="000000"/>
              </w:rPr>
            </w:pPr>
            <w:r>
              <w:rPr>
                <w:rFonts w:hint="eastAsia" w:asciiTheme="minorEastAsia" w:hAnsiTheme="minorEastAsia" w:eastAsiaTheme="minorEastAsia"/>
                <w:color w:val="000000"/>
                <w:szCs w:val="21"/>
              </w:rPr>
              <w:t>140</w:t>
            </w:r>
          </w:p>
        </w:tc>
        <w:tc>
          <w:tcPr>
            <w:tcW w:w="1418" w:type="dxa"/>
            <w:shd w:val="clear" w:color="auto" w:fill="FFFFFF"/>
            <w:noWrap/>
            <w:vAlign w:val="center"/>
          </w:tcPr>
          <w:p w14:paraId="5E68A64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05D34C37">
            <w:pPr>
              <w:jc w:val="center"/>
              <w:rPr>
                <w:rFonts w:ascii="宋体" w:hAnsi="宋体" w:eastAsia="宋体" w:cs="Times New Roman"/>
                <w:color w:val="000000"/>
              </w:rPr>
            </w:pPr>
            <w:r>
              <w:rPr>
                <w:rFonts w:hint="eastAsia" w:asciiTheme="minorEastAsia" w:hAnsiTheme="minorEastAsia" w:eastAsiaTheme="minorEastAsia"/>
                <w:color w:val="000000"/>
                <w:szCs w:val="21"/>
              </w:rPr>
              <w:t>140</w:t>
            </w:r>
          </w:p>
        </w:tc>
        <w:tc>
          <w:tcPr>
            <w:tcW w:w="1126" w:type="dxa"/>
            <w:shd w:val="clear" w:color="auto" w:fill="FFFFFF"/>
            <w:noWrap/>
            <w:vAlign w:val="center"/>
          </w:tcPr>
          <w:p w14:paraId="1E019BA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326B2D4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AE1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7BD65753">
            <w:pPr>
              <w:jc w:val="center"/>
              <w:rPr>
                <w:rFonts w:ascii="宋体" w:hAnsi="宋体" w:eastAsia="宋体" w:cs="Times New Roman"/>
                <w:color w:val="000000"/>
              </w:rPr>
            </w:pPr>
            <w:r>
              <w:rPr>
                <w:rFonts w:asciiTheme="minorEastAsia" w:hAnsiTheme="minorEastAsia" w:eastAsiaTheme="minorEastAsia"/>
                <w:szCs w:val="21"/>
              </w:rPr>
              <w:t>3</w:t>
            </w:r>
          </w:p>
        </w:tc>
        <w:tc>
          <w:tcPr>
            <w:tcW w:w="2236" w:type="dxa"/>
            <w:shd w:val="clear" w:color="auto" w:fill="FFFFFF"/>
            <w:noWrap/>
            <w:vAlign w:val="center"/>
          </w:tcPr>
          <w:p w14:paraId="318B16E6">
            <w:pPr>
              <w:jc w:val="center"/>
              <w:rPr>
                <w:rFonts w:ascii="宋体" w:hAnsi="宋体" w:eastAsia="宋体" w:cs="Times New Roman"/>
                <w:color w:val="000000"/>
              </w:rPr>
            </w:pPr>
            <w:r>
              <w:rPr>
                <w:rFonts w:asciiTheme="minorEastAsia" w:hAnsiTheme="minorEastAsia" w:eastAsiaTheme="minorEastAsia"/>
                <w:szCs w:val="21"/>
              </w:rPr>
              <w:t>开口阀或开口管线(O)</w:t>
            </w:r>
          </w:p>
        </w:tc>
        <w:tc>
          <w:tcPr>
            <w:tcW w:w="1332" w:type="dxa"/>
            <w:shd w:val="clear" w:color="auto" w:fill="FFFFFF"/>
            <w:noWrap/>
            <w:vAlign w:val="center"/>
          </w:tcPr>
          <w:p w14:paraId="34366ED0">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418" w:type="dxa"/>
            <w:shd w:val="clear" w:color="auto" w:fill="FFFFFF"/>
            <w:noWrap/>
            <w:vAlign w:val="center"/>
          </w:tcPr>
          <w:p w14:paraId="694BF64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4579CAAA">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126" w:type="dxa"/>
            <w:shd w:val="clear" w:color="auto" w:fill="FFFFFF"/>
            <w:noWrap/>
            <w:vAlign w:val="center"/>
          </w:tcPr>
          <w:p w14:paraId="5F5905E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532655D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1F9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2EBF4C1">
            <w:pPr>
              <w:jc w:val="center"/>
              <w:rPr>
                <w:rFonts w:ascii="宋体" w:hAnsi="宋体" w:eastAsia="宋体" w:cs="Times New Roman"/>
                <w:color w:val="000000"/>
              </w:rPr>
            </w:pPr>
            <w:r>
              <w:rPr>
                <w:rFonts w:asciiTheme="minorEastAsia" w:hAnsiTheme="minorEastAsia" w:eastAsiaTheme="minorEastAsia"/>
                <w:szCs w:val="21"/>
              </w:rPr>
              <w:t>4</w:t>
            </w:r>
          </w:p>
        </w:tc>
        <w:tc>
          <w:tcPr>
            <w:tcW w:w="2236" w:type="dxa"/>
            <w:shd w:val="clear" w:color="auto" w:fill="FFFFFF"/>
            <w:noWrap/>
            <w:vAlign w:val="center"/>
          </w:tcPr>
          <w:p w14:paraId="65C13BC0">
            <w:pPr>
              <w:jc w:val="center"/>
              <w:rPr>
                <w:rFonts w:ascii="宋体" w:hAnsi="宋体" w:eastAsia="宋体" w:cs="Times New Roman"/>
                <w:color w:val="000000"/>
              </w:rPr>
            </w:pPr>
            <w:r>
              <w:rPr>
                <w:rFonts w:asciiTheme="minorEastAsia" w:hAnsiTheme="minorEastAsia" w:eastAsiaTheme="minorEastAsia"/>
                <w:szCs w:val="21"/>
              </w:rPr>
              <w:t>连接件(C)</w:t>
            </w:r>
          </w:p>
        </w:tc>
        <w:tc>
          <w:tcPr>
            <w:tcW w:w="1332" w:type="dxa"/>
            <w:shd w:val="clear" w:color="auto" w:fill="FFFFFF"/>
            <w:noWrap/>
            <w:vAlign w:val="center"/>
          </w:tcPr>
          <w:p w14:paraId="62EC5CEC">
            <w:pPr>
              <w:jc w:val="center"/>
              <w:rPr>
                <w:rFonts w:ascii="宋体" w:hAnsi="宋体" w:eastAsia="宋体" w:cs="Times New Roman"/>
                <w:color w:val="000000"/>
              </w:rPr>
            </w:pPr>
            <w:r>
              <w:rPr>
                <w:rFonts w:hint="eastAsia" w:asciiTheme="minorEastAsia" w:hAnsiTheme="minorEastAsia" w:eastAsiaTheme="minorEastAsia"/>
                <w:color w:val="000000"/>
                <w:szCs w:val="21"/>
              </w:rPr>
              <w:t>53</w:t>
            </w:r>
          </w:p>
        </w:tc>
        <w:tc>
          <w:tcPr>
            <w:tcW w:w="1418" w:type="dxa"/>
            <w:shd w:val="clear" w:color="auto" w:fill="FFFFFF"/>
            <w:noWrap/>
            <w:vAlign w:val="center"/>
          </w:tcPr>
          <w:p w14:paraId="3600F0C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D6B86AC">
            <w:pPr>
              <w:jc w:val="center"/>
              <w:rPr>
                <w:rFonts w:ascii="宋体" w:hAnsi="宋体" w:eastAsia="宋体" w:cs="Times New Roman"/>
                <w:color w:val="000000"/>
              </w:rPr>
            </w:pPr>
            <w:r>
              <w:rPr>
                <w:rFonts w:hint="eastAsia" w:asciiTheme="minorEastAsia" w:hAnsiTheme="minorEastAsia" w:eastAsiaTheme="minorEastAsia"/>
                <w:color w:val="000000"/>
                <w:szCs w:val="21"/>
              </w:rPr>
              <w:t>53</w:t>
            </w:r>
          </w:p>
        </w:tc>
        <w:tc>
          <w:tcPr>
            <w:tcW w:w="1126" w:type="dxa"/>
            <w:shd w:val="clear" w:color="auto" w:fill="FFFFFF"/>
            <w:noWrap/>
            <w:vAlign w:val="center"/>
          </w:tcPr>
          <w:p w14:paraId="138E448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2F26B89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AD229A0">
        <w:tblPrEx>
          <w:tblCellMar>
            <w:top w:w="0" w:type="dxa"/>
            <w:left w:w="108" w:type="dxa"/>
            <w:bottom w:w="0" w:type="dxa"/>
            <w:right w:w="108" w:type="dxa"/>
          </w:tblCellMar>
        </w:tblPrEx>
        <w:trPr>
          <w:jc w:val="center"/>
        </w:trPr>
        <w:tc>
          <w:tcPr>
            <w:tcW w:w="675" w:type="dxa"/>
            <w:shd w:val="clear" w:color="auto" w:fill="FFFFFF"/>
            <w:noWrap/>
            <w:vAlign w:val="center"/>
          </w:tcPr>
          <w:p w14:paraId="369EBD7B">
            <w:pPr>
              <w:jc w:val="center"/>
              <w:rPr>
                <w:rFonts w:ascii="宋体" w:hAnsi="宋体" w:eastAsia="宋体" w:cs="Times New Roman"/>
                <w:color w:val="000000"/>
              </w:rPr>
            </w:pPr>
            <w:r>
              <w:rPr>
                <w:rFonts w:asciiTheme="minorEastAsia" w:hAnsiTheme="minorEastAsia" w:eastAsiaTheme="minorEastAsia"/>
                <w:szCs w:val="21"/>
              </w:rPr>
              <w:t>5</w:t>
            </w:r>
          </w:p>
        </w:tc>
        <w:tc>
          <w:tcPr>
            <w:tcW w:w="2236" w:type="dxa"/>
            <w:shd w:val="clear" w:color="auto" w:fill="FFFFFF"/>
            <w:noWrap/>
            <w:vAlign w:val="center"/>
          </w:tcPr>
          <w:p w14:paraId="677417D7">
            <w:pPr>
              <w:jc w:val="center"/>
              <w:rPr>
                <w:rFonts w:ascii="宋体" w:hAnsi="宋体" w:eastAsia="宋体" w:cs="Times New Roman"/>
                <w:color w:val="000000"/>
              </w:rPr>
            </w:pPr>
            <w:r>
              <w:rPr>
                <w:rFonts w:asciiTheme="minorEastAsia" w:hAnsiTheme="minorEastAsia" w:eastAsiaTheme="minorEastAsia"/>
                <w:szCs w:val="21"/>
              </w:rPr>
              <w:t>泵(P)</w:t>
            </w:r>
          </w:p>
        </w:tc>
        <w:tc>
          <w:tcPr>
            <w:tcW w:w="1332" w:type="dxa"/>
            <w:shd w:val="clear" w:color="auto" w:fill="FFFFFF"/>
            <w:noWrap/>
            <w:vAlign w:val="center"/>
          </w:tcPr>
          <w:p w14:paraId="0BE9652E">
            <w:pPr>
              <w:jc w:val="center"/>
              <w:rPr>
                <w:rFonts w:ascii="宋体" w:hAnsi="宋体" w:eastAsia="宋体" w:cs="Times New Roman"/>
                <w:color w:val="000000"/>
              </w:rPr>
            </w:pPr>
            <w:r>
              <w:rPr>
                <w:rFonts w:hint="eastAsia" w:asciiTheme="minorEastAsia" w:hAnsiTheme="minorEastAsia" w:eastAsiaTheme="minorEastAsia"/>
                <w:color w:val="000000"/>
                <w:szCs w:val="21"/>
              </w:rPr>
              <w:t>6</w:t>
            </w:r>
          </w:p>
        </w:tc>
        <w:tc>
          <w:tcPr>
            <w:tcW w:w="1418" w:type="dxa"/>
            <w:shd w:val="clear" w:color="auto" w:fill="FFFFFF"/>
            <w:noWrap/>
            <w:vAlign w:val="center"/>
          </w:tcPr>
          <w:p w14:paraId="340AFC53">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5A578D25">
            <w:pPr>
              <w:jc w:val="center"/>
              <w:rPr>
                <w:rFonts w:ascii="宋体" w:hAnsi="宋体" w:eastAsia="宋体" w:cs="Times New Roman"/>
                <w:color w:val="000000"/>
              </w:rPr>
            </w:pPr>
            <w:r>
              <w:rPr>
                <w:rFonts w:hint="eastAsia" w:asciiTheme="minorEastAsia" w:hAnsiTheme="minorEastAsia" w:eastAsiaTheme="minorEastAsia"/>
                <w:color w:val="000000"/>
                <w:szCs w:val="21"/>
              </w:rPr>
              <w:t>6</w:t>
            </w:r>
          </w:p>
        </w:tc>
        <w:tc>
          <w:tcPr>
            <w:tcW w:w="1126" w:type="dxa"/>
            <w:shd w:val="clear" w:color="auto" w:fill="FFFFFF"/>
            <w:noWrap/>
            <w:vAlign w:val="center"/>
          </w:tcPr>
          <w:p w14:paraId="66B8947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373B92C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0B3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9480296">
            <w:pPr>
              <w:jc w:val="center"/>
              <w:rPr>
                <w:rFonts w:ascii="宋体" w:hAnsi="宋体" w:eastAsia="宋体" w:cs="Times New Roman"/>
                <w:color w:val="000000"/>
              </w:rPr>
            </w:pPr>
            <w:r>
              <w:rPr>
                <w:rFonts w:asciiTheme="minorEastAsia" w:hAnsiTheme="minorEastAsia" w:eastAsiaTheme="minorEastAsia"/>
                <w:szCs w:val="21"/>
              </w:rPr>
              <w:t>6</w:t>
            </w:r>
          </w:p>
        </w:tc>
        <w:tc>
          <w:tcPr>
            <w:tcW w:w="2236" w:type="dxa"/>
            <w:shd w:val="clear" w:color="auto" w:fill="FFFFFF"/>
            <w:noWrap/>
            <w:vAlign w:val="center"/>
          </w:tcPr>
          <w:p w14:paraId="4B311D15">
            <w:pPr>
              <w:jc w:val="center"/>
              <w:rPr>
                <w:rFonts w:ascii="宋体" w:hAnsi="宋体" w:eastAsia="宋体" w:cs="Times New Roman"/>
                <w:color w:val="000000"/>
              </w:rPr>
            </w:pPr>
            <w:r>
              <w:rPr>
                <w:rFonts w:asciiTheme="minorEastAsia" w:hAnsiTheme="minorEastAsia" w:eastAsiaTheme="minorEastAsia"/>
                <w:szCs w:val="21"/>
              </w:rPr>
              <w:t>搅拌器(A)</w:t>
            </w:r>
          </w:p>
        </w:tc>
        <w:tc>
          <w:tcPr>
            <w:tcW w:w="1332" w:type="dxa"/>
            <w:shd w:val="clear" w:color="auto" w:fill="FFFFFF"/>
            <w:noWrap/>
            <w:vAlign w:val="center"/>
          </w:tcPr>
          <w:p w14:paraId="19964A7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5D24DB6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40BB2D1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59A1F1A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1A9693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65C4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A0DF4C6">
            <w:pPr>
              <w:jc w:val="center"/>
              <w:rPr>
                <w:rFonts w:ascii="宋体" w:hAnsi="宋体" w:eastAsia="宋体" w:cs="Times New Roman"/>
                <w:color w:val="000000"/>
              </w:rPr>
            </w:pPr>
            <w:r>
              <w:rPr>
                <w:rFonts w:asciiTheme="minorEastAsia" w:hAnsiTheme="minorEastAsia" w:eastAsiaTheme="minorEastAsia"/>
                <w:szCs w:val="21"/>
              </w:rPr>
              <w:t>7</w:t>
            </w:r>
          </w:p>
        </w:tc>
        <w:tc>
          <w:tcPr>
            <w:tcW w:w="2236" w:type="dxa"/>
            <w:shd w:val="clear" w:color="auto" w:fill="FFFFFF"/>
            <w:noWrap/>
            <w:vAlign w:val="center"/>
          </w:tcPr>
          <w:p w14:paraId="4AE683AD">
            <w:pPr>
              <w:jc w:val="center"/>
              <w:rPr>
                <w:rFonts w:ascii="宋体" w:hAnsi="宋体" w:eastAsia="宋体" w:cs="Times New Roman"/>
                <w:color w:val="000000"/>
              </w:rPr>
            </w:pPr>
            <w:r>
              <w:rPr>
                <w:rFonts w:asciiTheme="minorEastAsia" w:hAnsiTheme="minorEastAsia" w:eastAsiaTheme="minorEastAsia"/>
                <w:szCs w:val="21"/>
              </w:rPr>
              <w:t>压缩机(Y)</w:t>
            </w:r>
          </w:p>
        </w:tc>
        <w:tc>
          <w:tcPr>
            <w:tcW w:w="1332" w:type="dxa"/>
            <w:shd w:val="clear" w:color="auto" w:fill="FFFFFF"/>
            <w:noWrap/>
            <w:vAlign w:val="center"/>
          </w:tcPr>
          <w:p w14:paraId="29C99D1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6CF5A0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76D7B19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775B4B6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0C2905F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54F9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786E7F4C">
            <w:pPr>
              <w:jc w:val="center"/>
              <w:rPr>
                <w:rFonts w:ascii="宋体" w:hAnsi="宋体" w:eastAsia="宋体" w:cs="Times New Roman"/>
                <w:color w:val="000000"/>
              </w:rPr>
            </w:pPr>
            <w:r>
              <w:rPr>
                <w:rFonts w:asciiTheme="minorEastAsia" w:hAnsiTheme="minorEastAsia" w:eastAsiaTheme="minorEastAsia"/>
                <w:szCs w:val="21"/>
              </w:rPr>
              <w:t>8</w:t>
            </w:r>
          </w:p>
        </w:tc>
        <w:tc>
          <w:tcPr>
            <w:tcW w:w="2236" w:type="dxa"/>
            <w:shd w:val="clear" w:color="auto" w:fill="FFFFFF"/>
            <w:noWrap/>
            <w:vAlign w:val="center"/>
          </w:tcPr>
          <w:p w14:paraId="2FA6E1DF">
            <w:pPr>
              <w:jc w:val="center"/>
              <w:rPr>
                <w:rFonts w:ascii="宋体" w:hAnsi="宋体" w:eastAsia="宋体" w:cs="Times New Roman"/>
                <w:color w:val="000000"/>
              </w:rPr>
            </w:pPr>
            <w:r>
              <w:rPr>
                <w:rFonts w:asciiTheme="minorEastAsia" w:hAnsiTheme="minorEastAsia" w:eastAsiaTheme="minorEastAsia"/>
                <w:szCs w:val="21"/>
              </w:rPr>
              <w:t>泄压设备(R)</w:t>
            </w:r>
          </w:p>
        </w:tc>
        <w:tc>
          <w:tcPr>
            <w:tcW w:w="1332" w:type="dxa"/>
            <w:shd w:val="clear" w:color="auto" w:fill="FFFFFF"/>
            <w:noWrap/>
            <w:vAlign w:val="center"/>
          </w:tcPr>
          <w:p w14:paraId="523368FB">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418" w:type="dxa"/>
            <w:shd w:val="clear" w:color="auto" w:fill="FFFFFF"/>
            <w:noWrap/>
            <w:vAlign w:val="center"/>
          </w:tcPr>
          <w:p w14:paraId="546D56E3">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E48F7CC">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126" w:type="dxa"/>
            <w:shd w:val="clear" w:color="auto" w:fill="FFFFFF"/>
            <w:noWrap/>
            <w:vAlign w:val="center"/>
          </w:tcPr>
          <w:p w14:paraId="7463EDF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FAAE9A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F30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316D01B5">
            <w:pPr>
              <w:jc w:val="center"/>
              <w:rPr>
                <w:rFonts w:ascii="宋体" w:hAnsi="宋体" w:eastAsia="宋体" w:cs="Times New Roman"/>
                <w:color w:val="000000"/>
              </w:rPr>
            </w:pPr>
            <w:r>
              <w:rPr>
                <w:rFonts w:asciiTheme="minorEastAsia" w:hAnsiTheme="minorEastAsia" w:eastAsiaTheme="minorEastAsia"/>
                <w:szCs w:val="21"/>
              </w:rPr>
              <w:t>9</w:t>
            </w:r>
          </w:p>
        </w:tc>
        <w:tc>
          <w:tcPr>
            <w:tcW w:w="2236" w:type="dxa"/>
            <w:shd w:val="clear" w:color="auto" w:fill="FFFFFF"/>
            <w:noWrap/>
            <w:vAlign w:val="center"/>
          </w:tcPr>
          <w:p w14:paraId="6045B92B">
            <w:pPr>
              <w:jc w:val="center"/>
              <w:rPr>
                <w:rFonts w:ascii="宋体" w:hAnsi="宋体" w:eastAsia="宋体" w:cs="Times New Roman"/>
                <w:color w:val="000000"/>
              </w:rPr>
            </w:pPr>
            <w:r>
              <w:rPr>
                <w:rFonts w:asciiTheme="minorEastAsia" w:hAnsiTheme="minorEastAsia" w:eastAsiaTheme="minorEastAsia"/>
                <w:szCs w:val="21"/>
              </w:rPr>
              <w:t>取样连接系统(S)</w:t>
            </w:r>
          </w:p>
        </w:tc>
        <w:tc>
          <w:tcPr>
            <w:tcW w:w="1332" w:type="dxa"/>
            <w:shd w:val="clear" w:color="auto" w:fill="FFFFFF"/>
            <w:noWrap/>
            <w:vAlign w:val="center"/>
          </w:tcPr>
          <w:p w14:paraId="1B856B1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339B2C5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31A012E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743408B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79A2972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AE2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8DF55FF">
            <w:pPr>
              <w:jc w:val="center"/>
              <w:rPr>
                <w:rFonts w:ascii="宋体" w:hAnsi="宋体" w:eastAsia="宋体" w:cs="Times New Roman"/>
                <w:color w:val="000000"/>
              </w:rPr>
            </w:pPr>
            <w:r>
              <w:rPr>
                <w:rFonts w:asciiTheme="minorEastAsia" w:hAnsiTheme="minorEastAsia" w:eastAsiaTheme="minorEastAsia"/>
                <w:szCs w:val="21"/>
              </w:rPr>
              <w:t>10</w:t>
            </w:r>
          </w:p>
        </w:tc>
        <w:tc>
          <w:tcPr>
            <w:tcW w:w="2236" w:type="dxa"/>
            <w:shd w:val="clear" w:color="auto" w:fill="FFFFFF"/>
            <w:noWrap/>
            <w:vAlign w:val="center"/>
          </w:tcPr>
          <w:p w14:paraId="537F909D">
            <w:pPr>
              <w:jc w:val="center"/>
              <w:rPr>
                <w:rFonts w:ascii="宋体" w:hAnsi="宋体" w:eastAsia="宋体" w:cs="Times New Roman"/>
                <w:color w:val="000000"/>
              </w:rPr>
            </w:pPr>
            <w:r>
              <w:rPr>
                <w:rFonts w:asciiTheme="minorEastAsia" w:hAnsiTheme="minorEastAsia" w:eastAsiaTheme="minorEastAsia"/>
                <w:szCs w:val="21"/>
              </w:rPr>
              <w:t>其他(Q)</w:t>
            </w:r>
          </w:p>
        </w:tc>
        <w:tc>
          <w:tcPr>
            <w:tcW w:w="1332" w:type="dxa"/>
            <w:shd w:val="clear" w:color="auto" w:fill="FFFFFF"/>
            <w:noWrap/>
            <w:vAlign w:val="center"/>
          </w:tcPr>
          <w:p w14:paraId="018A358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4C6076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55A94DD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6B38AAD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3D69B9A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3AE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1" w:type="dxa"/>
            <w:gridSpan w:val="2"/>
            <w:shd w:val="clear" w:color="auto" w:fill="FFFFFF"/>
            <w:noWrap/>
            <w:vAlign w:val="center"/>
          </w:tcPr>
          <w:p w14:paraId="3EE49262">
            <w:pPr>
              <w:jc w:val="center"/>
              <w:rPr>
                <w:rFonts w:ascii="宋体" w:hAnsi="宋体" w:eastAsia="宋体" w:cs="Times New Roman"/>
                <w:color w:val="000000"/>
              </w:rPr>
            </w:pPr>
            <w:r>
              <w:rPr>
                <w:rFonts w:asciiTheme="minorEastAsia" w:hAnsiTheme="minorEastAsia" w:eastAsiaTheme="minorEastAsia"/>
                <w:szCs w:val="21"/>
              </w:rPr>
              <w:t>合计</w:t>
            </w:r>
          </w:p>
        </w:tc>
        <w:tc>
          <w:tcPr>
            <w:tcW w:w="1332" w:type="dxa"/>
            <w:shd w:val="clear" w:color="auto" w:fill="FFFFFF"/>
            <w:noWrap/>
            <w:vAlign w:val="center"/>
          </w:tcPr>
          <w:p w14:paraId="0E154299">
            <w:pPr>
              <w:jc w:val="center"/>
              <w:rPr>
                <w:rFonts w:ascii="宋体" w:hAnsi="宋体" w:eastAsia="宋体" w:cs="Times New Roman"/>
                <w:color w:val="000000"/>
              </w:rPr>
            </w:pPr>
            <w:r>
              <w:rPr>
                <w:rFonts w:hint="eastAsia" w:asciiTheme="minorEastAsia" w:hAnsiTheme="minorEastAsia" w:eastAsiaTheme="minorEastAsia"/>
                <w:color w:val="000000"/>
                <w:szCs w:val="21"/>
              </w:rPr>
              <w:t>581</w:t>
            </w:r>
          </w:p>
        </w:tc>
        <w:tc>
          <w:tcPr>
            <w:tcW w:w="1418" w:type="dxa"/>
            <w:shd w:val="clear" w:color="auto" w:fill="FFFFFF"/>
            <w:noWrap/>
            <w:vAlign w:val="center"/>
          </w:tcPr>
          <w:p w14:paraId="3A85935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7788F98D">
            <w:pPr>
              <w:jc w:val="center"/>
              <w:rPr>
                <w:rFonts w:ascii="宋体" w:hAnsi="宋体" w:eastAsia="宋体" w:cs="Times New Roman"/>
                <w:color w:val="000000"/>
              </w:rPr>
            </w:pPr>
            <w:r>
              <w:rPr>
                <w:rFonts w:hint="eastAsia" w:asciiTheme="minorEastAsia" w:hAnsiTheme="minorEastAsia" w:eastAsiaTheme="minorEastAsia"/>
                <w:color w:val="000000"/>
                <w:szCs w:val="21"/>
              </w:rPr>
              <w:t>581</w:t>
            </w:r>
          </w:p>
        </w:tc>
        <w:tc>
          <w:tcPr>
            <w:tcW w:w="1126" w:type="dxa"/>
            <w:shd w:val="clear" w:color="auto" w:fill="FFFFFF"/>
            <w:noWrap/>
            <w:vAlign w:val="center"/>
          </w:tcPr>
          <w:p w14:paraId="1C22CD9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03D549C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bl>
    <w:p w14:paraId="77BCE402">
      <w:pPr>
        <w:pStyle w:val="30"/>
        <w:spacing w:line="240" w:lineRule="auto"/>
        <w:rPr>
          <w:b/>
          <w:spacing w:val="-9"/>
          <w:kern w:val="0"/>
        </w:rPr>
      </w:pPr>
    </w:p>
    <w:p w14:paraId="76258DB2">
      <w:pPr>
        <w:rPr>
          <w:b/>
          <w:spacing w:val="-9"/>
          <w:kern w:val="0"/>
        </w:rPr>
      </w:pPr>
    </w:p>
    <w:p w14:paraId="53123644">
      <w:r>
        <w:rPr>
          <w:rFonts w:hint="eastAsia"/>
        </w:rPr>
        <w:br w:type="page"/>
      </w:r>
    </w:p>
    <w:p w14:paraId="6E990937">
      <w:pPr>
        <w:pStyle w:val="2"/>
        <w:spacing w:before="240" w:line="240" w:lineRule="auto"/>
      </w:pPr>
      <w:bookmarkStart w:id="63" w:name="_Toc11810"/>
      <w:r>
        <w:rPr>
          <w:rFonts w:hint="eastAsia"/>
        </w:rPr>
        <w:t>泄漏点与维修</w:t>
      </w:r>
      <w:bookmarkEnd w:id="63"/>
    </w:p>
    <w:p w14:paraId="747350CE">
      <w:pPr>
        <w:pStyle w:val="3"/>
        <w:spacing w:before="240" w:line="240" w:lineRule="auto"/>
        <w:rPr>
          <w:sz w:val="28"/>
          <w:szCs w:val="28"/>
        </w:rPr>
      </w:pPr>
      <w:bookmarkStart w:id="64" w:name="_Toc5572"/>
      <w:r>
        <w:rPr>
          <w:rFonts w:hint="eastAsia"/>
          <w:sz w:val="28"/>
          <w:szCs w:val="28"/>
        </w:rPr>
        <w:t>泄漏点与</w:t>
      </w:r>
      <w:r>
        <w:rPr>
          <w:sz w:val="28"/>
          <w:szCs w:val="28"/>
        </w:rPr>
        <w:t>维修规定</w:t>
      </w:r>
      <w:bookmarkEnd w:id="64"/>
    </w:p>
    <w:p w14:paraId="2680FB5F">
      <w:pPr>
        <w:numPr>
          <w:ilvl w:val="0"/>
          <w:numId w:val="5"/>
        </w:numPr>
        <w:spacing w:line="276" w:lineRule="auto"/>
        <w:jc w:val="left"/>
        <w:rPr>
          <w:rFonts w:ascii="宋体" w:hAnsi="宋体"/>
          <w:szCs w:val="21"/>
        </w:rPr>
      </w:pPr>
      <w:r>
        <w:rPr>
          <w:rFonts w:hint="eastAsia" w:ascii="宋体" w:hAnsi="宋体"/>
          <w:szCs w:val="21"/>
        </w:rPr>
        <w:t>按照《石化企业泄漏检测与修复工作指南》规定的方法，密封点符合下列任一条件，即可确认发生泄漏：</w:t>
      </w:r>
    </w:p>
    <w:p w14:paraId="40C70776">
      <w:pPr>
        <w:spacing w:line="276" w:lineRule="auto"/>
        <w:jc w:val="left"/>
        <w:rPr>
          <w:rFonts w:ascii="宋体" w:hAnsi="宋体"/>
          <w:szCs w:val="21"/>
        </w:rPr>
      </w:pPr>
      <w:r>
        <w:rPr>
          <w:rFonts w:hint="eastAsia" w:ascii="宋体" w:hAnsi="宋体"/>
          <w:szCs w:val="21"/>
        </w:rPr>
        <w:t>1）《挥发性有机物无组织排放控制标准》GB37822-2020中的8.2条规定的泄漏确认条件；</w:t>
      </w:r>
    </w:p>
    <w:p w14:paraId="22A7971C">
      <w:pPr>
        <w:spacing w:line="276" w:lineRule="auto"/>
        <w:jc w:val="left"/>
        <w:rPr>
          <w:rFonts w:ascii="宋体" w:hAnsi="宋体"/>
          <w:szCs w:val="21"/>
        </w:rPr>
      </w:pPr>
      <w:r>
        <w:rPr>
          <w:rFonts w:hint="eastAsia" w:ascii="宋体" w:hAnsi="宋体"/>
          <w:szCs w:val="21"/>
        </w:rPr>
        <w:t>2）企业所在地地方标准规定的泄漏确认条件</w:t>
      </w:r>
    </w:p>
    <w:p w14:paraId="7E22D006">
      <w:pPr>
        <w:numPr>
          <w:ilvl w:val="0"/>
          <w:numId w:val="5"/>
        </w:numPr>
        <w:spacing w:line="276" w:lineRule="auto"/>
        <w:jc w:val="left"/>
        <w:rPr>
          <w:rFonts w:ascii="宋体" w:hAnsi="宋体"/>
          <w:szCs w:val="21"/>
        </w:rPr>
      </w:pPr>
      <w:r>
        <w:rPr>
          <w:rFonts w:hint="eastAsia" w:ascii="宋体" w:hAnsi="宋体"/>
          <w:szCs w:val="21"/>
        </w:rPr>
        <w:t>本次 LDAR 项目执行《挥发性有机物无组织排放控制标准》GB37822-2020中的8.2条规定的泄漏确认与标识。要求中规定：出现以下情况，则认定发生了泄漏：</w:t>
      </w:r>
    </w:p>
    <w:p w14:paraId="7FA3CDA0">
      <w:pPr>
        <w:widowControl/>
        <w:numPr>
          <w:ilvl w:val="0"/>
          <w:numId w:val="6"/>
        </w:numPr>
        <w:jc w:val="left"/>
        <w:rPr>
          <w:szCs w:val="21"/>
        </w:rPr>
      </w:pPr>
      <w:r>
        <w:rPr>
          <w:rFonts w:ascii="宋体" w:hAnsi="宋体" w:eastAsia="宋体" w:cs="宋体"/>
          <w:kern w:val="0"/>
          <w:szCs w:val="21"/>
        </w:rPr>
        <w:t> 有机气体和挥发性有机液体流经的设备与管线组件，采用氢火焰离子化检测仪（以甲烷或丙烷为校正气体），泄漏检测值大于等于 </w:t>
      </w:r>
      <w:r>
        <w:rPr>
          <w:rFonts w:hint="eastAsia" w:ascii="宋体" w:hAnsi="宋体" w:eastAsia="宋体" w:cs="宋体"/>
          <w:kern w:val="0"/>
          <w:szCs w:val="21"/>
        </w:rPr>
        <w:t>2</w:t>
      </w:r>
      <w:r>
        <w:rPr>
          <w:rFonts w:ascii="宋体" w:hAnsi="宋体" w:eastAsia="宋体" w:cs="宋体"/>
          <w:kern w:val="0"/>
          <w:szCs w:val="21"/>
        </w:rPr>
        <w:t>000μmol/mol。</w:t>
      </w:r>
    </w:p>
    <w:p w14:paraId="6A3B591A">
      <w:pPr>
        <w:widowControl/>
        <w:numPr>
          <w:ilvl w:val="0"/>
          <w:numId w:val="6"/>
        </w:numPr>
        <w:jc w:val="left"/>
        <w:rPr>
          <w:szCs w:val="21"/>
        </w:rPr>
      </w:pPr>
      <w:r>
        <w:rPr>
          <w:rFonts w:ascii="宋体" w:hAnsi="宋体" w:eastAsia="宋体" w:cs="宋体"/>
          <w:kern w:val="0"/>
          <w:szCs w:val="21"/>
        </w:rPr>
        <w:t>2) 其他挥发性有机物流经的设备与管线组件，采用氢火焰离子化检测仪（以甲烷或丙烷为校正气体），泄漏检测值大于等于 500μmol/mol。</w:t>
      </w:r>
    </w:p>
    <w:p w14:paraId="1A3AD4C5">
      <w:pPr>
        <w:numPr>
          <w:ilvl w:val="0"/>
          <w:numId w:val="7"/>
        </w:numPr>
        <w:spacing w:line="276" w:lineRule="auto"/>
        <w:jc w:val="left"/>
        <w:rPr>
          <w:rFonts w:ascii="宋体" w:hAnsi="宋体"/>
          <w:szCs w:val="21"/>
        </w:rPr>
      </w:pPr>
      <w:r>
        <w:rPr>
          <w:rFonts w:hint="eastAsia" w:ascii="宋体" w:hAnsi="宋体"/>
          <w:szCs w:val="21"/>
        </w:rPr>
        <w:t>密封点存在渗液、滴液等可见的泄漏现象；</w:t>
      </w:r>
    </w:p>
    <w:p w14:paraId="058BB1E2">
      <w:pPr>
        <w:numPr>
          <w:ilvl w:val="0"/>
          <w:numId w:val="7"/>
        </w:numPr>
        <w:spacing w:line="276" w:lineRule="auto"/>
        <w:jc w:val="left"/>
        <w:rPr>
          <w:rFonts w:ascii="宋体" w:hAnsi="宋体"/>
          <w:szCs w:val="21"/>
        </w:rPr>
      </w:pPr>
      <w:r>
        <w:rPr>
          <w:rFonts w:hint="eastAsia" w:ascii="宋体" w:hAnsi="宋体"/>
          <w:szCs w:val="21"/>
        </w:rPr>
        <w:t>设备与管线组件密封点的 VOCs 泄漏检测值超过表 1 规定的泄漏认定浓度</w:t>
      </w:r>
    </w:p>
    <w:p w14:paraId="047AA12A">
      <w:pPr>
        <w:numPr>
          <w:ilvl w:val="0"/>
          <w:numId w:val="0"/>
        </w:numPr>
        <w:ind w:leftChars="0"/>
        <w:jc w:val="left"/>
        <w:rPr>
          <w:rFonts w:ascii="宋体" w:hAnsi="宋体"/>
          <w:szCs w:val="21"/>
        </w:rPr>
      </w:pPr>
      <w:r>
        <w:drawing>
          <wp:inline distT="0" distB="0" distL="114300" distR="114300">
            <wp:extent cx="6120130" cy="1369695"/>
            <wp:effectExtent l="0" t="0" r="635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2"/>
                    <a:stretch>
                      <a:fillRect/>
                    </a:stretch>
                  </pic:blipFill>
                  <pic:spPr>
                    <a:xfrm>
                      <a:off x="0" y="0"/>
                      <a:ext cx="6120130" cy="1369695"/>
                    </a:xfrm>
                    <a:prstGeom prst="rect">
                      <a:avLst/>
                    </a:prstGeom>
                    <a:noFill/>
                    <a:ln>
                      <a:noFill/>
                    </a:ln>
                  </pic:spPr>
                </pic:pic>
              </a:graphicData>
            </a:graphic>
          </wp:inline>
        </w:drawing>
      </w:r>
    </w:p>
    <w:p w14:paraId="19F0011B">
      <w:pPr>
        <w:numPr>
          <w:ilvl w:val="0"/>
          <w:numId w:val="5"/>
        </w:numPr>
        <w:jc w:val="left"/>
        <w:rPr>
          <w:rFonts w:ascii="宋体" w:hAnsi="宋体"/>
          <w:szCs w:val="21"/>
        </w:rPr>
      </w:pPr>
      <w:r>
        <w:rPr>
          <w:rFonts w:hint="eastAsia" w:ascii="宋体" w:hAnsi="宋体"/>
          <w:szCs w:val="21"/>
        </w:rPr>
        <w:t>泄漏</w:t>
      </w:r>
      <w:r>
        <w:rPr>
          <w:rFonts w:ascii="宋体" w:hAnsi="宋体"/>
          <w:szCs w:val="21"/>
        </w:rPr>
        <w:t>等级</w:t>
      </w:r>
    </w:p>
    <w:tbl>
      <w:tblPr>
        <w:tblStyle w:val="31"/>
        <w:tblW w:w="9213"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480"/>
        <w:gridCol w:w="2196"/>
        <w:gridCol w:w="1275"/>
        <w:gridCol w:w="1701"/>
      </w:tblGrid>
      <w:tr w14:paraId="21F6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561" w:type="dxa"/>
            <w:shd w:val="clear" w:color="auto" w:fill="9CC2E5" w:themeFill="accent1" w:themeFillTint="99"/>
            <w:vAlign w:val="center"/>
          </w:tcPr>
          <w:p w14:paraId="4657A76C">
            <w:pPr>
              <w:jc w:val="center"/>
              <w:rPr>
                <w:rFonts w:ascii="宋体" w:hAnsi="宋体" w:eastAsia="宋体" w:cs="宋体"/>
                <w:szCs w:val="21"/>
              </w:rPr>
            </w:pPr>
            <w:r>
              <w:rPr>
                <w:rFonts w:hint="eastAsia" w:ascii="宋体" w:hAnsi="宋体" w:eastAsia="宋体" w:cs="宋体"/>
                <w:szCs w:val="21"/>
              </w:rPr>
              <w:t>泄漏等级</w:t>
            </w:r>
          </w:p>
        </w:tc>
        <w:tc>
          <w:tcPr>
            <w:tcW w:w="2480" w:type="dxa"/>
            <w:shd w:val="clear" w:color="auto" w:fill="9CC2E5" w:themeFill="accent1" w:themeFillTint="99"/>
            <w:vAlign w:val="center"/>
          </w:tcPr>
          <w:p w14:paraId="58A0AEE4">
            <w:pPr>
              <w:jc w:val="center"/>
              <w:rPr>
                <w:rFonts w:ascii="宋体" w:hAnsi="宋体" w:eastAsia="宋体" w:cs="宋体"/>
                <w:szCs w:val="21"/>
              </w:rPr>
            </w:pPr>
            <w:r>
              <w:rPr>
                <w:rFonts w:hint="eastAsia" w:ascii="宋体" w:hAnsi="宋体" w:eastAsia="宋体" w:cs="宋体"/>
                <w:szCs w:val="21"/>
              </w:rPr>
              <w:t>常规检测（</w:t>
            </w:r>
            <w:r>
              <w:rPr>
                <w:rFonts w:hint="eastAsia" w:ascii="宋体" w:hAnsi="宋体" w:eastAsia="宋体" w:cs="宋体"/>
                <w:color w:val="000000"/>
                <w:szCs w:val="21"/>
              </w:rPr>
              <w:t>μmol/mol</w:t>
            </w:r>
            <w:r>
              <w:rPr>
                <w:rFonts w:hint="eastAsia" w:ascii="宋体" w:hAnsi="宋体" w:eastAsia="宋体" w:cs="宋体"/>
                <w:szCs w:val="21"/>
              </w:rPr>
              <w:t>）</w:t>
            </w:r>
          </w:p>
        </w:tc>
        <w:tc>
          <w:tcPr>
            <w:tcW w:w="2196" w:type="dxa"/>
            <w:shd w:val="clear" w:color="auto" w:fill="9CC2E5" w:themeFill="accent1" w:themeFillTint="99"/>
            <w:vAlign w:val="center"/>
          </w:tcPr>
          <w:p w14:paraId="5DDF0F2C">
            <w:pPr>
              <w:jc w:val="center"/>
              <w:rPr>
                <w:rFonts w:ascii="宋体" w:hAnsi="宋体" w:eastAsia="宋体" w:cs="宋体"/>
                <w:szCs w:val="21"/>
              </w:rPr>
            </w:pPr>
            <w:r>
              <w:rPr>
                <w:rFonts w:hint="eastAsia" w:ascii="宋体" w:hAnsi="宋体" w:eastAsia="宋体" w:cs="宋体"/>
                <w:szCs w:val="21"/>
              </w:rPr>
              <w:t>非常规检测</w:t>
            </w:r>
          </w:p>
        </w:tc>
        <w:tc>
          <w:tcPr>
            <w:tcW w:w="1275" w:type="dxa"/>
            <w:shd w:val="clear" w:color="auto" w:fill="9CC2E5" w:themeFill="accent1" w:themeFillTint="99"/>
            <w:vAlign w:val="center"/>
          </w:tcPr>
          <w:p w14:paraId="1E33D1E3">
            <w:pPr>
              <w:jc w:val="center"/>
              <w:rPr>
                <w:rFonts w:ascii="宋体" w:hAnsi="宋体" w:eastAsia="宋体" w:cs="宋体"/>
                <w:szCs w:val="21"/>
              </w:rPr>
            </w:pPr>
            <w:r>
              <w:rPr>
                <w:rFonts w:hint="eastAsia" w:ascii="宋体" w:hAnsi="宋体" w:eastAsia="宋体" w:cs="宋体"/>
                <w:szCs w:val="21"/>
              </w:rPr>
              <w:t>泄漏牌</w:t>
            </w:r>
          </w:p>
        </w:tc>
        <w:tc>
          <w:tcPr>
            <w:tcW w:w="1701" w:type="dxa"/>
            <w:shd w:val="clear" w:color="auto" w:fill="9CC2E5" w:themeFill="accent1" w:themeFillTint="99"/>
            <w:vAlign w:val="center"/>
          </w:tcPr>
          <w:p w14:paraId="76017AB4">
            <w:pPr>
              <w:jc w:val="center"/>
              <w:rPr>
                <w:rFonts w:ascii="宋体" w:hAnsi="宋体" w:eastAsia="宋体" w:cs="宋体"/>
                <w:szCs w:val="21"/>
              </w:rPr>
            </w:pPr>
            <w:r>
              <w:rPr>
                <w:rFonts w:hint="eastAsia" w:ascii="宋体" w:hAnsi="宋体" w:eastAsia="宋体" w:cs="宋体"/>
                <w:szCs w:val="21"/>
              </w:rPr>
              <w:t>备注</w:t>
            </w:r>
          </w:p>
        </w:tc>
      </w:tr>
      <w:tr w14:paraId="3BFE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shd w:val="clear" w:color="auto" w:fill="auto"/>
            <w:vAlign w:val="center"/>
          </w:tcPr>
          <w:p w14:paraId="2FC4E4D8">
            <w:pPr>
              <w:jc w:val="center"/>
              <w:rPr>
                <w:rFonts w:ascii="宋体" w:hAnsi="宋体" w:eastAsia="宋体" w:cs="宋体"/>
                <w:szCs w:val="21"/>
              </w:rPr>
            </w:pPr>
            <w:r>
              <w:rPr>
                <w:rFonts w:hint="eastAsia" w:ascii="宋体" w:hAnsi="宋体" w:eastAsia="宋体" w:cs="宋体"/>
                <w:szCs w:val="21"/>
              </w:rPr>
              <w:t>一般泄漏</w:t>
            </w:r>
          </w:p>
        </w:tc>
        <w:tc>
          <w:tcPr>
            <w:tcW w:w="2480" w:type="dxa"/>
            <w:shd w:val="clear" w:color="auto" w:fill="auto"/>
            <w:vAlign w:val="center"/>
          </w:tcPr>
          <w:p w14:paraId="3969D3BC">
            <w:pPr>
              <w:jc w:val="center"/>
              <w:rPr>
                <w:rFonts w:ascii="宋体" w:hAnsi="宋体" w:eastAsia="宋体" w:cs="宋体"/>
                <w:szCs w:val="21"/>
              </w:rPr>
            </w:pPr>
            <w:r>
              <w:rPr>
                <w:rFonts w:hint="eastAsia" w:ascii="宋体" w:hAnsi="宋体" w:eastAsia="宋体" w:cs="宋体"/>
                <w:szCs w:val="21"/>
              </w:rPr>
              <w:t>500≤ X ＜2000</w:t>
            </w:r>
          </w:p>
        </w:tc>
        <w:tc>
          <w:tcPr>
            <w:tcW w:w="2196" w:type="dxa"/>
            <w:shd w:val="clear" w:color="auto" w:fill="auto"/>
            <w:vAlign w:val="center"/>
          </w:tcPr>
          <w:p w14:paraId="1C2EC7C7">
            <w:pPr>
              <w:jc w:val="center"/>
              <w:rPr>
                <w:rFonts w:ascii="宋体" w:hAnsi="宋体" w:eastAsia="宋体" w:cs="宋体"/>
                <w:szCs w:val="21"/>
              </w:rPr>
            </w:pPr>
            <w:r>
              <w:rPr>
                <w:rFonts w:hint="eastAsia" w:ascii="宋体" w:hAnsi="宋体" w:eastAsia="宋体" w:cs="宋体"/>
                <w:szCs w:val="21"/>
              </w:rPr>
              <w:t>有液体滴漏且每分钟小于一滴</w:t>
            </w:r>
          </w:p>
        </w:tc>
        <w:tc>
          <w:tcPr>
            <w:tcW w:w="1275" w:type="dxa"/>
            <w:shd w:val="clear" w:color="auto" w:fill="auto"/>
            <w:vAlign w:val="center"/>
          </w:tcPr>
          <w:p w14:paraId="231C8F38">
            <w:pPr>
              <w:jc w:val="center"/>
              <w:rPr>
                <w:rFonts w:ascii="宋体" w:hAnsi="宋体" w:eastAsia="宋体" w:cs="宋体"/>
                <w:szCs w:val="21"/>
              </w:rPr>
            </w:pPr>
            <w:r>
              <w:rPr>
                <w:rFonts w:hint="eastAsia" w:ascii="宋体" w:hAnsi="宋体" w:eastAsia="宋体" w:cs="宋体"/>
                <w:szCs w:val="21"/>
              </w:rPr>
              <w:t>蓝牌</w:t>
            </w:r>
          </w:p>
        </w:tc>
        <w:tc>
          <w:tcPr>
            <w:tcW w:w="1701" w:type="dxa"/>
            <w:shd w:val="clear" w:color="auto" w:fill="auto"/>
            <w:vAlign w:val="center"/>
          </w:tcPr>
          <w:p w14:paraId="4F5CE4C5">
            <w:pPr>
              <w:jc w:val="center"/>
              <w:rPr>
                <w:rFonts w:ascii="宋体" w:hAnsi="宋体" w:eastAsia="宋体" w:cs="宋体"/>
                <w:szCs w:val="21"/>
              </w:rPr>
            </w:pPr>
          </w:p>
        </w:tc>
      </w:tr>
      <w:tr w14:paraId="23C6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shd w:val="clear" w:color="auto" w:fill="auto"/>
            <w:vAlign w:val="center"/>
          </w:tcPr>
          <w:p w14:paraId="28147612">
            <w:pPr>
              <w:jc w:val="center"/>
              <w:rPr>
                <w:rFonts w:ascii="宋体" w:hAnsi="宋体" w:eastAsia="宋体" w:cs="宋体"/>
                <w:szCs w:val="21"/>
              </w:rPr>
            </w:pPr>
            <w:r>
              <w:rPr>
                <w:rFonts w:hint="eastAsia" w:ascii="宋体" w:hAnsi="宋体" w:eastAsia="宋体" w:cs="宋体"/>
                <w:szCs w:val="21"/>
              </w:rPr>
              <w:t>较大泄漏</w:t>
            </w:r>
          </w:p>
        </w:tc>
        <w:tc>
          <w:tcPr>
            <w:tcW w:w="2480" w:type="dxa"/>
            <w:shd w:val="clear" w:color="auto" w:fill="auto"/>
            <w:vAlign w:val="center"/>
          </w:tcPr>
          <w:p w14:paraId="5CB16449">
            <w:pPr>
              <w:ind w:firstLine="315" w:firstLineChars="150"/>
              <w:rPr>
                <w:rFonts w:ascii="宋体" w:hAnsi="宋体" w:eastAsia="宋体" w:cs="宋体"/>
                <w:szCs w:val="21"/>
              </w:rPr>
            </w:pPr>
            <w:r>
              <w:rPr>
                <w:rFonts w:hint="eastAsia" w:ascii="宋体" w:hAnsi="宋体" w:eastAsia="宋体" w:cs="宋体"/>
                <w:szCs w:val="21"/>
              </w:rPr>
              <w:t>2000≤ X ＜10000</w:t>
            </w:r>
          </w:p>
        </w:tc>
        <w:tc>
          <w:tcPr>
            <w:tcW w:w="2196" w:type="dxa"/>
            <w:shd w:val="clear" w:color="auto" w:fill="auto"/>
            <w:vAlign w:val="center"/>
          </w:tcPr>
          <w:p w14:paraId="7B06B09E">
            <w:pPr>
              <w:jc w:val="center"/>
              <w:rPr>
                <w:rFonts w:ascii="宋体" w:hAnsi="宋体" w:eastAsia="宋体" w:cs="宋体"/>
                <w:szCs w:val="21"/>
              </w:rPr>
            </w:pPr>
            <w:r>
              <w:rPr>
                <w:rFonts w:hint="eastAsia" w:ascii="宋体" w:hAnsi="宋体" w:eastAsia="宋体" w:cs="宋体"/>
                <w:szCs w:val="21"/>
              </w:rPr>
              <w:t>有液体滴漏且每分钟大于一滴小于三滴</w:t>
            </w:r>
          </w:p>
        </w:tc>
        <w:tc>
          <w:tcPr>
            <w:tcW w:w="1275" w:type="dxa"/>
            <w:shd w:val="clear" w:color="auto" w:fill="auto"/>
            <w:vAlign w:val="center"/>
          </w:tcPr>
          <w:p w14:paraId="4323B55B">
            <w:pPr>
              <w:jc w:val="center"/>
              <w:rPr>
                <w:rFonts w:ascii="宋体" w:hAnsi="宋体" w:eastAsia="宋体" w:cs="宋体"/>
                <w:szCs w:val="21"/>
              </w:rPr>
            </w:pPr>
            <w:r>
              <w:rPr>
                <w:rFonts w:hint="eastAsia" w:ascii="宋体" w:hAnsi="宋体" w:eastAsia="宋体" w:cs="宋体"/>
                <w:szCs w:val="21"/>
              </w:rPr>
              <w:t>黄牌</w:t>
            </w:r>
          </w:p>
        </w:tc>
        <w:tc>
          <w:tcPr>
            <w:tcW w:w="1701" w:type="dxa"/>
            <w:shd w:val="clear" w:color="auto" w:fill="auto"/>
            <w:vAlign w:val="center"/>
          </w:tcPr>
          <w:p w14:paraId="562919DB">
            <w:pPr>
              <w:jc w:val="center"/>
              <w:rPr>
                <w:rFonts w:ascii="宋体" w:hAnsi="宋体" w:eastAsia="宋体" w:cs="宋体"/>
                <w:szCs w:val="21"/>
              </w:rPr>
            </w:pPr>
          </w:p>
        </w:tc>
      </w:tr>
      <w:tr w14:paraId="1243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shd w:val="clear" w:color="auto" w:fill="auto"/>
            <w:vAlign w:val="center"/>
          </w:tcPr>
          <w:p w14:paraId="0FBED994">
            <w:pPr>
              <w:jc w:val="center"/>
              <w:rPr>
                <w:rFonts w:ascii="宋体" w:hAnsi="宋体" w:eastAsia="宋体" w:cs="宋体"/>
                <w:szCs w:val="21"/>
              </w:rPr>
            </w:pPr>
            <w:r>
              <w:rPr>
                <w:rFonts w:hint="eastAsia" w:ascii="宋体" w:hAnsi="宋体" w:eastAsia="宋体" w:cs="宋体"/>
                <w:szCs w:val="21"/>
              </w:rPr>
              <w:t>严重泄漏</w:t>
            </w:r>
          </w:p>
        </w:tc>
        <w:tc>
          <w:tcPr>
            <w:tcW w:w="2480" w:type="dxa"/>
            <w:shd w:val="clear" w:color="auto" w:fill="auto"/>
            <w:vAlign w:val="center"/>
          </w:tcPr>
          <w:p w14:paraId="4213E37A">
            <w:pPr>
              <w:jc w:val="center"/>
              <w:rPr>
                <w:rFonts w:ascii="宋体" w:hAnsi="宋体" w:eastAsia="宋体" w:cs="宋体"/>
                <w:szCs w:val="21"/>
              </w:rPr>
            </w:pPr>
            <w:r>
              <w:rPr>
                <w:rFonts w:hint="eastAsia" w:ascii="宋体" w:hAnsi="宋体" w:eastAsia="宋体" w:cs="宋体"/>
                <w:szCs w:val="21"/>
              </w:rPr>
              <w:t>10000≤ X</w:t>
            </w:r>
          </w:p>
        </w:tc>
        <w:tc>
          <w:tcPr>
            <w:tcW w:w="2196" w:type="dxa"/>
            <w:shd w:val="clear" w:color="auto" w:fill="auto"/>
            <w:vAlign w:val="center"/>
          </w:tcPr>
          <w:p w14:paraId="762A375D">
            <w:pPr>
              <w:jc w:val="center"/>
              <w:rPr>
                <w:rFonts w:ascii="宋体" w:hAnsi="宋体" w:eastAsia="宋体" w:cs="宋体"/>
                <w:szCs w:val="21"/>
              </w:rPr>
            </w:pPr>
            <w:r>
              <w:rPr>
                <w:rFonts w:hint="eastAsia" w:ascii="宋体" w:hAnsi="宋体" w:eastAsia="宋体" w:cs="宋体"/>
                <w:szCs w:val="21"/>
              </w:rPr>
              <w:t>有液体滴漏且每分钟大于或等于三滴</w:t>
            </w:r>
          </w:p>
        </w:tc>
        <w:tc>
          <w:tcPr>
            <w:tcW w:w="1275" w:type="dxa"/>
            <w:shd w:val="clear" w:color="auto" w:fill="auto"/>
            <w:vAlign w:val="center"/>
          </w:tcPr>
          <w:p w14:paraId="17ADEDE5">
            <w:pPr>
              <w:jc w:val="center"/>
              <w:rPr>
                <w:rFonts w:ascii="宋体" w:hAnsi="宋体" w:eastAsia="宋体" w:cs="宋体"/>
                <w:szCs w:val="21"/>
              </w:rPr>
            </w:pPr>
            <w:r>
              <w:rPr>
                <w:rFonts w:hint="eastAsia" w:ascii="宋体" w:hAnsi="宋体" w:eastAsia="宋体" w:cs="宋体"/>
                <w:szCs w:val="21"/>
              </w:rPr>
              <w:t>红牌</w:t>
            </w:r>
          </w:p>
        </w:tc>
        <w:tc>
          <w:tcPr>
            <w:tcW w:w="1701" w:type="dxa"/>
            <w:shd w:val="clear" w:color="auto" w:fill="auto"/>
            <w:vAlign w:val="center"/>
          </w:tcPr>
          <w:p w14:paraId="0E023C5E">
            <w:pPr>
              <w:jc w:val="center"/>
              <w:rPr>
                <w:rFonts w:ascii="宋体" w:hAnsi="宋体" w:eastAsia="宋体" w:cs="宋体"/>
                <w:szCs w:val="21"/>
              </w:rPr>
            </w:pPr>
          </w:p>
        </w:tc>
      </w:tr>
    </w:tbl>
    <w:p w14:paraId="397FE20B">
      <w:pPr>
        <w:ind w:firstLine="480" w:firstLineChars="200"/>
        <w:jc w:val="left"/>
        <w:rPr>
          <w:sz w:val="24"/>
        </w:rPr>
      </w:pPr>
    </w:p>
    <w:p w14:paraId="7CF7AD3F">
      <w:pPr>
        <w:jc w:val="left"/>
        <w:rPr>
          <w:rFonts w:ascii="宋体" w:hAnsi="宋体"/>
          <w:szCs w:val="21"/>
        </w:rPr>
      </w:pPr>
      <w:r>
        <w:rPr>
          <w:rFonts w:hint="eastAsia" w:ascii="宋体" w:hAnsi="宋体"/>
          <w:szCs w:val="21"/>
        </w:rPr>
        <w:t>四</w:t>
      </w:r>
      <w:r>
        <w:rPr>
          <w:rFonts w:ascii="宋体" w:hAnsi="宋体"/>
          <w:szCs w:val="21"/>
        </w:rPr>
        <w:t>、</w:t>
      </w:r>
      <w:r>
        <w:rPr>
          <w:rFonts w:hint="eastAsia" w:ascii="宋体" w:hAnsi="宋体"/>
          <w:szCs w:val="21"/>
        </w:rPr>
        <w:t>延迟修复条件</w:t>
      </w:r>
    </w:p>
    <w:p w14:paraId="15591E44">
      <w:pPr>
        <w:ind w:firstLine="420" w:firstLineChars="200"/>
        <w:jc w:val="left"/>
        <w:rPr>
          <w:rFonts w:ascii="宋体" w:hAnsi="宋体"/>
          <w:szCs w:val="21"/>
        </w:rPr>
      </w:pPr>
      <w:r>
        <w:rPr>
          <w:rFonts w:hint="eastAsia" w:ascii="宋体" w:hAnsi="宋体"/>
          <w:szCs w:val="21"/>
        </w:rPr>
        <w:t>符合以下条件之一的泄漏点可延迟修复：</w:t>
      </w:r>
    </w:p>
    <w:p w14:paraId="16D21C9D">
      <w:pPr>
        <w:numPr>
          <w:ilvl w:val="0"/>
          <w:numId w:val="8"/>
        </w:numPr>
        <w:jc w:val="left"/>
        <w:rPr>
          <w:rFonts w:ascii="宋体" w:hAnsi="宋体"/>
          <w:szCs w:val="21"/>
        </w:rPr>
      </w:pPr>
      <w:r>
        <w:rPr>
          <w:rFonts w:hint="eastAsia" w:ascii="宋体" w:hAnsi="宋体"/>
          <w:szCs w:val="21"/>
        </w:rPr>
        <w:t>若检测到泄漏后，在不关闭工艺单元的条件下，在15日内进行维修技术上不可行；</w:t>
      </w:r>
    </w:p>
    <w:p w14:paraId="250CEF96">
      <w:pPr>
        <w:numPr>
          <w:ilvl w:val="0"/>
          <w:numId w:val="8"/>
        </w:numPr>
        <w:jc w:val="left"/>
        <w:rPr>
          <w:rFonts w:ascii="宋体" w:hAnsi="宋体"/>
          <w:szCs w:val="21"/>
        </w:rPr>
      </w:pPr>
      <w:r>
        <w:rPr>
          <w:rFonts w:hint="eastAsia" w:ascii="宋体" w:hAnsi="宋体"/>
          <w:szCs w:val="21"/>
        </w:rPr>
        <w:t>立即维修存在安全风险；</w:t>
      </w:r>
    </w:p>
    <w:p w14:paraId="45709364">
      <w:pPr>
        <w:numPr>
          <w:ilvl w:val="0"/>
          <w:numId w:val="8"/>
        </w:numPr>
        <w:jc w:val="left"/>
        <w:rPr>
          <w:rFonts w:ascii="宋体" w:hAnsi="宋体"/>
          <w:szCs w:val="21"/>
        </w:rPr>
      </w:pPr>
      <w:r>
        <w:rPr>
          <w:rFonts w:hint="eastAsia" w:ascii="宋体" w:hAnsi="宋体"/>
          <w:szCs w:val="21"/>
        </w:rPr>
        <w:t>泄漏密封点立即维修引发的VOCs排放量大于泄漏点延迟修复造成的排放量，应尽可能回收泄漏点延迟修复过程中排放的涉VOCs物料。</w:t>
      </w:r>
    </w:p>
    <w:p w14:paraId="46AD4F2B">
      <w:pPr>
        <w:pStyle w:val="29"/>
        <w:ind w:firstLine="393"/>
        <w:rPr>
          <w:rFonts w:ascii="宋体" w:hAnsi="宋体"/>
          <w:szCs w:val="21"/>
        </w:rPr>
      </w:pPr>
    </w:p>
    <w:p w14:paraId="522ED10B">
      <w:pPr>
        <w:pStyle w:val="30"/>
        <w:spacing w:line="240" w:lineRule="auto"/>
      </w:pPr>
    </w:p>
    <w:p w14:paraId="6094B47D">
      <w:pPr>
        <w:pStyle w:val="30"/>
        <w:spacing w:line="240" w:lineRule="auto"/>
      </w:pPr>
    </w:p>
    <w:p w14:paraId="1D8C9B20">
      <w:pPr>
        <w:pStyle w:val="3"/>
        <w:spacing w:before="240" w:line="240" w:lineRule="auto"/>
        <w:rPr>
          <w:sz w:val="28"/>
          <w:szCs w:val="28"/>
        </w:rPr>
      </w:pPr>
      <w:bookmarkStart w:id="65" w:name="_Toc10109"/>
      <w:r>
        <w:rPr>
          <w:rFonts w:hint="eastAsia"/>
          <w:sz w:val="28"/>
          <w:szCs w:val="28"/>
        </w:rPr>
        <w:t>密封点泄漏</w:t>
      </w:r>
      <w:r>
        <w:rPr>
          <w:sz w:val="28"/>
          <w:szCs w:val="28"/>
        </w:rPr>
        <w:t>等级统计</w:t>
      </w:r>
      <w:bookmarkEnd w:id="65"/>
    </w:p>
    <w:p w14:paraId="3940C498">
      <w:pPr>
        <w:spacing w:before="240" w:after="240"/>
        <w:jc w:val="center"/>
        <w:rPr>
          <w:b/>
        </w:rPr>
      </w:pPr>
      <w:r>
        <w:rPr>
          <w:b/>
        </w:rPr>
        <w:t>密封点</w:t>
      </w:r>
      <w:r>
        <w:rPr>
          <w:rFonts w:hint="eastAsia"/>
          <w:b/>
        </w:rPr>
        <w:t>泄漏等级统计表</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1418"/>
        <w:gridCol w:w="992"/>
        <w:gridCol w:w="992"/>
        <w:gridCol w:w="851"/>
        <w:gridCol w:w="1275"/>
        <w:gridCol w:w="1241"/>
      </w:tblGrid>
      <w:tr w14:paraId="232D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817" w:type="dxa"/>
            <w:vMerge w:val="restart"/>
            <w:tcBorders>
              <w:top w:val="single" w:color="auto" w:sz="4" w:space="0"/>
              <w:left w:val="single" w:color="auto" w:sz="4" w:space="0"/>
              <w:bottom w:val="single" w:color="auto" w:sz="4" w:space="0"/>
              <w:right w:val="single" w:color="auto" w:sz="4" w:space="0"/>
            </w:tcBorders>
            <w:shd w:val="clear" w:color="auto" w:fill="9CC2E5"/>
            <w:vAlign w:val="center"/>
          </w:tcPr>
          <w:p w14:paraId="120DEBCA">
            <w:pPr>
              <w:jc w:val="center"/>
              <w:rPr>
                <w:rFonts w:ascii="宋体" w:hAnsi="宋体" w:eastAsia="宋体" w:cs="Times New Roman"/>
                <w:szCs w:val="21"/>
              </w:rPr>
            </w:pPr>
            <w:r>
              <w:rPr>
                <w:rFonts w:ascii="宋体" w:hAnsi="宋体" w:eastAsia="宋体" w:cs="Times New Roman"/>
                <w:szCs w:val="21"/>
              </w:rPr>
              <w:t>序号</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9CC2E5"/>
            <w:vAlign w:val="center"/>
          </w:tcPr>
          <w:p w14:paraId="36D580A7">
            <w:pPr>
              <w:jc w:val="center"/>
              <w:rPr>
                <w:rFonts w:ascii="宋体" w:hAnsi="宋体" w:eastAsia="宋体" w:cs="Times New Roman"/>
                <w:szCs w:val="21"/>
              </w:rPr>
            </w:pPr>
            <w:r>
              <w:rPr>
                <w:rFonts w:ascii="宋体" w:hAnsi="宋体" w:eastAsia="宋体" w:cs="Times New Roman"/>
                <w:szCs w:val="21"/>
              </w:rPr>
              <w:t>装置名称</w:t>
            </w:r>
          </w:p>
        </w:tc>
        <w:tc>
          <w:tcPr>
            <w:tcW w:w="1418" w:type="dxa"/>
            <w:tcBorders>
              <w:top w:val="single" w:color="auto" w:sz="4" w:space="0"/>
              <w:left w:val="single" w:color="auto" w:sz="4" w:space="0"/>
              <w:bottom w:val="single" w:color="auto" w:sz="4" w:space="0"/>
              <w:right w:val="single" w:color="auto" w:sz="4" w:space="0"/>
            </w:tcBorders>
            <w:shd w:val="clear" w:color="auto" w:fill="9CC2E5"/>
            <w:vAlign w:val="center"/>
          </w:tcPr>
          <w:p w14:paraId="49E05544">
            <w:pPr>
              <w:jc w:val="center"/>
              <w:rPr>
                <w:rFonts w:ascii="宋体" w:hAnsi="宋体" w:eastAsia="宋体" w:cs="Times New Roman"/>
                <w:szCs w:val="21"/>
              </w:rPr>
            </w:pPr>
            <w:r>
              <w:rPr>
                <w:rFonts w:ascii="宋体" w:hAnsi="宋体" w:eastAsia="宋体" w:cs="Times New Roman"/>
                <w:szCs w:val="21"/>
              </w:rPr>
              <w:t>建档密封点</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1CEDC086">
            <w:pPr>
              <w:jc w:val="center"/>
              <w:rPr>
                <w:rFonts w:ascii="宋体" w:hAnsi="宋体" w:eastAsia="宋体" w:cs="Times New Roman"/>
                <w:szCs w:val="21"/>
              </w:rPr>
            </w:pPr>
            <w:r>
              <w:rPr>
                <w:rFonts w:ascii="宋体" w:hAnsi="宋体" w:eastAsia="宋体" w:cs="Times New Roman"/>
                <w:szCs w:val="21"/>
              </w:rPr>
              <w:t>一般泄漏点</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550562CF">
            <w:pPr>
              <w:jc w:val="center"/>
              <w:rPr>
                <w:rFonts w:ascii="宋体" w:hAnsi="宋体" w:eastAsia="宋体" w:cs="Times New Roman"/>
                <w:szCs w:val="21"/>
              </w:rPr>
            </w:pPr>
            <w:r>
              <w:rPr>
                <w:rFonts w:ascii="宋体" w:hAnsi="宋体" w:eastAsia="宋体" w:cs="Times New Roman"/>
                <w:szCs w:val="21"/>
              </w:rPr>
              <w:t>较大泄漏点</w:t>
            </w:r>
          </w:p>
        </w:tc>
        <w:tc>
          <w:tcPr>
            <w:tcW w:w="851" w:type="dxa"/>
            <w:tcBorders>
              <w:top w:val="single" w:color="auto" w:sz="4" w:space="0"/>
              <w:left w:val="single" w:color="auto" w:sz="4" w:space="0"/>
              <w:bottom w:val="single" w:color="auto" w:sz="4" w:space="0"/>
              <w:right w:val="single" w:color="auto" w:sz="4" w:space="0"/>
            </w:tcBorders>
            <w:shd w:val="clear" w:color="auto" w:fill="9CC2E5"/>
            <w:vAlign w:val="center"/>
          </w:tcPr>
          <w:p w14:paraId="5282D8CE">
            <w:pPr>
              <w:jc w:val="center"/>
              <w:rPr>
                <w:rFonts w:ascii="宋体" w:hAnsi="宋体" w:eastAsia="宋体" w:cs="Times New Roman"/>
                <w:szCs w:val="21"/>
              </w:rPr>
            </w:pPr>
            <w:r>
              <w:rPr>
                <w:rFonts w:ascii="宋体" w:hAnsi="宋体" w:eastAsia="宋体" w:cs="Times New Roman"/>
                <w:szCs w:val="21"/>
              </w:rPr>
              <w:t>严重泄漏点</w:t>
            </w:r>
          </w:p>
        </w:tc>
        <w:tc>
          <w:tcPr>
            <w:tcW w:w="2516" w:type="dxa"/>
            <w:gridSpan w:val="2"/>
            <w:tcBorders>
              <w:top w:val="single" w:color="auto" w:sz="4" w:space="0"/>
              <w:left w:val="single" w:color="auto" w:sz="4" w:space="0"/>
              <w:bottom w:val="single" w:color="auto" w:sz="4" w:space="0"/>
              <w:right w:val="single" w:color="auto" w:sz="4" w:space="0"/>
            </w:tcBorders>
            <w:shd w:val="clear" w:color="auto" w:fill="9CC2E5"/>
            <w:vAlign w:val="center"/>
          </w:tcPr>
          <w:p w14:paraId="283FD574">
            <w:pPr>
              <w:jc w:val="center"/>
              <w:rPr>
                <w:rFonts w:ascii="宋体" w:hAnsi="宋体" w:eastAsia="宋体" w:cs="Times New Roman"/>
                <w:szCs w:val="21"/>
              </w:rPr>
            </w:pPr>
            <w:r>
              <w:rPr>
                <w:rFonts w:ascii="宋体" w:hAnsi="宋体" w:eastAsia="宋体" w:cs="Times New Roman"/>
                <w:szCs w:val="21"/>
              </w:rPr>
              <w:t>合计</w:t>
            </w:r>
          </w:p>
        </w:tc>
      </w:tr>
      <w:tr w14:paraId="5212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17" w:type="dxa"/>
            <w:vMerge w:val="continue"/>
            <w:tcBorders>
              <w:top w:val="single" w:color="auto" w:sz="4" w:space="0"/>
              <w:left w:val="single" w:color="auto" w:sz="4" w:space="0"/>
              <w:bottom w:val="single" w:color="auto" w:sz="4" w:space="0"/>
              <w:right w:val="single" w:color="auto" w:sz="4" w:space="0"/>
            </w:tcBorders>
            <w:shd w:val="clear" w:color="auto" w:fill="9CC2E5"/>
            <w:vAlign w:val="center"/>
          </w:tcPr>
          <w:p w14:paraId="20631806">
            <w:pPr>
              <w:jc w:val="center"/>
              <w:rPr>
                <w:rFonts w:ascii="宋体" w:hAnsi="宋体" w:eastAsia="宋体" w:cs="Times New Roman"/>
                <w:szCs w:val="21"/>
              </w:rPr>
            </w:pPr>
          </w:p>
        </w:tc>
        <w:tc>
          <w:tcPr>
            <w:tcW w:w="2268" w:type="dxa"/>
            <w:vMerge w:val="continue"/>
            <w:tcBorders>
              <w:top w:val="single" w:color="auto" w:sz="4" w:space="0"/>
              <w:left w:val="single" w:color="auto" w:sz="4" w:space="0"/>
              <w:bottom w:val="single" w:color="auto" w:sz="4" w:space="0"/>
              <w:right w:val="single" w:color="auto" w:sz="4" w:space="0"/>
            </w:tcBorders>
            <w:shd w:val="clear" w:color="auto" w:fill="9CC2E5"/>
            <w:vAlign w:val="center"/>
          </w:tcPr>
          <w:p w14:paraId="7A019B69">
            <w:pPr>
              <w:jc w:val="center"/>
              <w:rPr>
                <w:rFonts w:ascii="宋体" w:hAnsi="宋体" w:eastAsia="宋体" w:cs="Times New Roman"/>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9CC2E5"/>
            <w:vAlign w:val="center"/>
          </w:tcPr>
          <w:p w14:paraId="493A78C6">
            <w:pPr>
              <w:jc w:val="center"/>
              <w:rPr>
                <w:rFonts w:ascii="宋体" w:hAnsi="宋体" w:eastAsia="宋体" w:cs="Times New Roman"/>
                <w:szCs w:val="21"/>
              </w:rPr>
            </w:pPr>
            <w:r>
              <w:rPr>
                <w:rFonts w:ascii="宋体" w:hAnsi="宋体" w:eastAsia="宋体" w:cs="Times New Roman"/>
                <w:szCs w:val="21"/>
              </w:rPr>
              <w:t>数量(个)</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54226D2F">
            <w:pPr>
              <w:jc w:val="center"/>
              <w:rPr>
                <w:rFonts w:ascii="宋体" w:hAnsi="宋体" w:eastAsia="宋体" w:cs="Times New Roman"/>
                <w:szCs w:val="21"/>
              </w:rPr>
            </w:pPr>
            <w:r>
              <w:rPr>
                <w:rFonts w:ascii="宋体" w:hAnsi="宋体" w:eastAsia="宋体" w:cs="Times New Roman"/>
                <w:szCs w:val="21"/>
              </w:rPr>
              <w:t>数量(个)</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688D198F">
            <w:pPr>
              <w:jc w:val="center"/>
              <w:rPr>
                <w:rFonts w:ascii="宋体" w:hAnsi="宋体" w:eastAsia="宋体" w:cs="Times New Roman"/>
                <w:szCs w:val="21"/>
              </w:rPr>
            </w:pPr>
            <w:r>
              <w:rPr>
                <w:rFonts w:ascii="宋体" w:hAnsi="宋体" w:eastAsia="宋体" w:cs="Times New Roman"/>
                <w:szCs w:val="21"/>
              </w:rPr>
              <w:t>数量(个)</w:t>
            </w:r>
          </w:p>
        </w:tc>
        <w:tc>
          <w:tcPr>
            <w:tcW w:w="851" w:type="dxa"/>
            <w:tcBorders>
              <w:top w:val="single" w:color="auto" w:sz="4" w:space="0"/>
              <w:left w:val="single" w:color="auto" w:sz="4" w:space="0"/>
              <w:bottom w:val="single" w:color="auto" w:sz="4" w:space="0"/>
              <w:right w:val="single" w:color="auto" w:sz="4" w:space="0"/>
            </w:tcBorders>
            <w:shd w:val="clear" w:color="auto" w:fill="9CC2E5"/>
            <w:vAlign w:val="center"/>
          </w:tcPr>
          <w:p w14:paraId="04C05E0E">
            <w:pPr>
              <w:jc w:val="center"/>
              <w:rPr>
                <w:rFonts w:ascii="宋体" w:hAnsi="宋体" w:eastAsia="宋体" w:cs="Times New Roman"/>
                <w:szCs w:val="21"/>
              </w:rPr>
            </w:pPr>
            <w:r>
              <w:rPr>
                <w:rFonts w:ascii="宋体" w:hAnsi="宋体" w:eastAsia="宋体" w:cs="Times New Roman"/>
                <w:szCs w:val="21"/>
              </w:rPr>
              <w:t>数量(个)</w:t>
            </w:r>
          </w:p>
        </w:tc>
        <w:tc>
          <w:tcPr>
            <w:tcW w:w="1275" w:type="dxa"/>
            <w:tcBorders>
              <w:top w:val="single" w:color="auto" w:sz="4" w:space="0"/>
              <w:left w:val="single" w:color="auto" w:sz="4" w:space="0"/>
              <w:bottom w:val="single" w:color="auto" w:sz="4" w:space="0"/>
              <w:right w:val="single" w:color="auto" w:sz="4" w:space="0"/>
            </w:tcBorders>
            <w:shd w:val="clear" w:color="auto" w:fill="9CC2E5"/>
            <w:vAlign w:val="center"/>
          </w:tcPr>
          <w:p w14:paraId="0C879A77">
            <w:pPr>
              <w:jc w:val="center"/>
              <w:rPr>
                <w:rFonts w:ascii="宋体" w:hAnsi="宋体" w:eastAsia="宋体" w:cs="Times New Roman"/>
                <w:szCs w:val="21"/>
              </w:rPr>
            </w:pPr>
            <w:r>
              <w:rPr>
                <w:rFonts w:ascii="宋体" w:hAnsi="宋体" w:eastAsia="宋体" w:cs="Times New Roman"/>
                <w:szCs w:val="21"/>
              </w:rPr>
              <w:t>数量(个)</w:t>
            </w:r>
          </w:p>
        </w:tc>
        <w:tc>
          <w:tcPr>
            <w:tcW w:w="1241" w:type="dxa"/>
            <w:tcBorders>
              <w:top w:val="single" w:color="auto" w:sz="4" w:space="0"/>
              <w:left w:val="single" w:color="auto" w:sz="4" w:space="0"/>
              <w:bottom w:val="single" w:color="auto" w:sz="4" w:space="0"/>
              <w:right w:val="single" w:color="auto" w:sz="4" w:space="0"/>
            </w:tcBorders>
            <w:shd w:val="clear" w:color="auto" w:fill="9CC2E5"/>
            <w:vAlign w:val="center"/>
          </w:tcPr>
          <w:p w14:paraId="52F98A7D">
            <w:pPr>
              <w:jc w:val="center"/>
              <w:rPr>
                <w:rFonts w:ascii="宋体" w:hAnsi="宋体" w:eastAsia="宋体" w:cs="Times New Roman"/>
                <w:szCs w:val="21"/>
              </w:rPr>
            </w:pPr>
            <w:r>
              <w:rPr>
                <w:rFonts w:ascii="宋体" w:hAnsi="宋体" w:eastAsia="宋体" w:cs="Times New Roman"/>
                <w:szCs w:val="21"/>
              </w:rPr>
              <w:t>泄漏率(%)</w:t>
            </w:r>
          </w:p>
        </w:tc>
      </w:tr>
    </w:tbl>
    <w:tbl>
      <w:tblPr>
        <w:tblStyle w:val="32"/>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1418"/>
        <w:gridCol w:w="992"/>
        <w:gridCol w:w="992"/>
        <w:gridCol w:w="851"/>
        <w:gridCol w:w="1275"/>
        <w:gridCol w:w="1241"/>
      </w:tblGrid>
      <w:tr w14:paraId="3CFA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CF1BE3A">
            <w:pPr>
              <w:jc w:val="center"/>
              <w:rPr>
                <w:rFonts w:ascii="宋体" w:hAnsi="宋体" w:eastAsia="宋体" w:cs="Times New Roman"/>
                <w:color w:val="000000"/>
              </w:rPr>
            </w:pPr>
            <w:r>
              <w:rPr>
                <w:rFonts w:hint="eastAsia" w:asciiTheme="minorEastAsia" w:hAnsiTheme="minorEastAsia" w:eastAsiaTheme="minorEastAsia"/>
                <w:color w:val="000000"/>
              </w:rPr>
              <w:t>1</w:t>
            </w:r>
          </w:p>
        </w:tc>
        <w:tc>
          <w:tcPr>
            <w:tcW w:w="2268" w:type="dxa"/>
            <w:noWrap/>
            <w:vAlign w:val="center"/>
          </w:tcPr>
          <w:p w14:paraId="6719D999">
            <w:pPr>
              <w:jc w:val="center"/>
              <w:rPr>
                <w:rFonts w:ascii="宋体" w:hAnsi="宋体" w:eastAsia="宋体" w:cs="Times New Roman"/>
                <w:color w:val="000000"/>
              </w:rPr>
            </w:pPr>
            <w:r>
              <w:rPr>
                <w:rFonts w:hint="eastAsia" w:asciiTheme="minorEastAsia" w:hAnsiTheme="minorEastAsia" w:eastAsiaTheme="minorEastAsia"/>
                <w:color w:val="000000"/>
              </w:rPr>
              <w:t>合成车间</w:t>
            </w:r>
          </w:p>
        </w:tc>
        <w:tc>
          <w:tcPr>
            <w:tcW w:w="1418" w:type="dxa"/>
            <w:noWrap/>
            <w:vAlign w:val="center"/>
          </w:tcPr>
          <w:p w14:paraId="5E951748">
            <w:pPr>
              <w:jc w:val="center"/>
              <w:rPr>
                <w:rFonts w:ascii="宋体" w:hAnsi="宋体" w:eastAsia="宋体" w:cs="Times New Roman"/>
                <w:color w:val="000000"/>
              </w:rPr>
            </w:pPr>
            <w:r>
              <w:rPr>
                <w:rFonts w:hint="eastAsia" w:asciiTheme="minorEastAsia" w:hAnsiTheme="minorEastAsia" w:eastAsiaTheme="minorEastAsia"/>
                <w:color w:val="000000"/>
              </w:rPr>
              <w:t>1122</w:t>
            </w:r>
          </w:p>
        </w:tc>
        <w:tc>
          <w:tcPr>
            <w:tcW w:w="992" w:type="dxa"/>
            <w:noWrap/>
            <w:vAlign w:val="center"/>
          </w:tcPr>
          <w:p w14:paraId="2F6EA7A3">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992" w:type="dxa"/>
            <w:noWrap/>
            <w:vAlign w:val="center"/>
          </w:tcPr>
          <w:p w14:paraId="4377FE27">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851" w:type="dxa"/>
            <w:noWrap/>
            <w:vAlign w:val="center"/>
          </w:tcPr>
          <w:p w14:paraId="7E24517E">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75" w:type="dxa"/>
            <w:noWrap/>
            <w:vAlign w:val="center"/>
          </w:tcPr>
          <w:p w14:paraId="136019B4">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41" w:type="dxa"/>
            <w:noWrap/>
            <w:vAlign w:val="center"/>
          </w:tcPr>
          <w:p w14:paraId="7D4EBE9A">
            <w:pPr>
              <w:jc w:val="center"/>
              <w:rPr>
                <w:rFonts w:ascii="宋体" w:hAnsi="宋体" w:eastAsia="宋体" w:cs="Times New Roman"/>
                <w:color w:val="000000"/>
              </w:rPr>
            </w:pPr>
            <w:r>
              <w:rPr>
                <w:rFonts w:hint="eastAsia" w:asciiTheme="minorEastAsia" w:hAnsiTheme="minorEastAsia" w:eastAsiaTheme="minorEastAsia"/>
                <w:color w:val="000000"/>
              </w:rPr>
              <w:t>0</w:t>
            </w:r>
          </w:p>
        </w:tc>
      </w:tr>
      <w:tr w14:paraId="65BB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63155581">
            <w:pPr>
              <w:jc w:val="center"/>
              <w:rPr>
                <w:rFonts w:ascii="宋体" w:hAnsi="宋体" w:eastAsia="宋体" w:cs="Times New Roman"/>
                <w:color w:val="000000"/>
              </w:rPr>
            </w:pPr>
            <w:r>
              <w:rPr>
                <w:rFonts w:hint="eastAsia" w:asciiTheme="minorEastAsia" w:hAnsiTheme="minorEastAsia" w:eastAsiaTheme="minorEastAsia"/>
                <w:color w:val="000000"/>
              </w:rPr>
              <w:t>2</w:t>
            </w:r>
          </w:p>
        </w:tc>
        <w:tc>
          <w:tcPr>
            <w:tcW w:w="2268" w:type="dxa"/>
            <w:noWrap/>
            <w:vAlign w:val="center"/>
          </w:tcPr>
          <w:p w14:paraId="3E095EF1">
            <w:pPr>
              <w:jc w:val="center"/>
              <w:rPr>
                <w:rFonts w:ascii="宋体" w:hAnsi="宋体" w:eastAsia="宋体" w:cs="Times New Roman"/>
                <w:color w:val="000000"/>
              </w:rPr>
            </w:pPr>
            <w:r>
              <w:rPr>
                <w:rFonts w:hint="eastAsia" w:asciiTheme="minorEastAsia" w:hAnsiTheme="minorEastAsia" w:eastAsiaTheme="minorEastAsia"/>
                <w:color w:val="000000"/>
              </w:rPr>
              <w:t>贮运罐区</w:t>
            </w:r>
          </w:p>
        </w:tc>
        <w:tc>
          <w:tcPr>
            <w:tcW w:w="1418" w:type="dxa"/>
            <w:noWrap/>
            <w:vAlign w:val="center"/>
          </w:tcPr>
          <w:p w14:paraId="690D9F13">
            <w:pPr>
              <w:jc w:val="center"/>
              <w:rPr>
                <w:rFonts w:ascii="宋体" w:hAnsi="宋体" w:eastAsia="宋体" w:cs="Times New Roman"/>
                <w:color w:val="000000"/>
              </w:rPr>
            </w:pPr>
            <w:r>
              <w:rPr>
                <w:rFonts w:hint="eastAsia" w:asciiTheme="minorEastAsia" w:hAnsiTheme="minorEastAsia" w:eastAsiaTheme="minorEastAsia"/>
                <w:color w:val="000000"/>
              </w:rPr>
              <w:t>581</w:t>
            </w:r>
          </w:p>
        </w:tc>
        <w:tc>
          <w:tcPr>
            <w:tcW w:w="992" w:type="dxa"/>
            <w:noWrap/>
            <w:vAlign w:val="center"/>
          </w:tcPr>
          <w:p w14:paraId="1FFF860A">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992" w:type="dxa"/>
            <w:noWrap/>
            <w:vAlign w:val="center"/>
          </w:tcPr>
          <w:p w14:paraId="6E01C3BF">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851" w:type="dxa"/>
            <w:noWrap/>
            <w:vAlign w:val="center"/>
          </w:tcPr>
          <w:p w14:paraId="5A4CD33A">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75" w:type="dxa"/>
            <w:noWrap/>
            <w:vAlign w:val="center"/>
          </w:tcPr>
          <w:p w14:paraId="594A1D2C">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41" w:type="dxa"/>
            <w:noWrap/>
            <w:vAlign w:val="center"/>
          </w:tcPr>
          <w:p w14:paraId="3CE33609">
            <w:pPr>
              <w:jc w:val="center"/>
              <w:rPr>
                <w:rFonts w:ascii="宋体" w:hAnsi="宋体" w:eastAsia="宋体" w:cs="Times New Roman"/>
                <w:color w:val="000000"/>
              </w:rPr>
            </w:pPr>
            <w:r>
              <w:rPr>
                <w:rFonts w:hint="eastAsia" w:asciiTheme="minorEastAsia" w:hAnsiTheme="minorEastAsia" w:eastAsiaTheme="minorEastAsia"/>
                <w:color w:val="000000"/>
              </w:rPr>
              <w:t>0</w:t>
            </w:r>
          </w:p>
        </w:tc>
      </w:tr>
      <w:tr w14:paraId="0CB2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gridSpan w:val="2"/>
            <w:noWrap/>
            <w:vAlign w:val="center"/>
          </w:tcPr>
          <w:p w14:paraId="7F61459E">
            <w:pPr>
              <w:jc w:val="center"/>
              <w:rPr>
                <w:rFonts w:ascii="宋体" w:hAnsi="宋体" w:eastAsia="宋体" w:cs="Times New Roman"/>
                <w:color w:val="000000"/>
              </w:rPr>
            </w:pPr>
            <w:r>
              <w:rPr>
                <w:rFonts w:asciiTheme="minorEastAsia" w:hAnsiTheme="minorEastAsia" w:eastAsiaTheme="minorEastAsia"/>
                <w:color w:val="000000"/>
              </w:rPr>
              <w:t>合计</w:t>
            </w:r>
          </w:p>
        </w:tc>
        <w:tc>
          <w:tcPr>
            <w:tcW w:w="1418" w:type="dxa"/>
            <w:noWrap/>
            <w:vAlign w:val="center"/>
          </w:tcPr>
          <w:p w14:paraId="5B6B726D">
            <w:pPr>
              <w:jc w:val="center"/>
              <w:rPr>
                <w:rFonts w:ascii="宋体" w:hAnsi="宋体" w:eastAsia="宋体" w:cs="Times New Roman"/>
                <w:color w:val="000000"/>
              </w:rPr>
            </w:pPr>
            <w:r>
              <w:rPr>
                <w:rFonts w:hint="eastAsia" w:asciiTheme="minorEastAsia" w:hAnsiTheme="minorEastAsia" w:eastAsiaTheme="minorEastAsia"/>
                <w:color w:val="000000"/>
              </w:rPr>
              <w:t>1703</w:t>
            </w:r>
          </w:p>
        </w:tc>
        <w:tc>
          <w:tcPr>
            <w:tcW w:w="992" w:type="dxa"/>
            <w:noWrap/>
            <w:vAlign w:val="center"/>
          </w:tcPr>
          <w:p w14:paraId="7C0BD420">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992" w:type="dxa"/>
            <w:noWrap/>
            <w:vAlign w:val="center"/>
          </w:tcPr>
          <w:p w14:paraId="40CE0151">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851" w:type="dxa"/>
            <w:noWrap/>
            <w:vAlign w:val="center"/>
          </w:tcPr>
          <w:p w14:paraId="5BC6F18A">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75" w:type="dxa"/>
            <w:noWrap/>
            <w:vAlign w:val="center"/>
          </w:tcPr>
          <w:p w14:paraId="655EA02D">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41" w:type="dxa"/>
            <w:noWrap/>
            <w:vAlign w:val="center"/>
          </w:tcPr>
          <w:p w14:paraId="645A8833">
            <w:pPr>
              <w:jc w:val="center"/>
              <w:rPr>
                <w:rFonts w:ascii="宋体" w:hAnsi="宋体" w:eastAsia="宋体" w:cs="Times New Roman"/>
                <w:color w:val="000000"/>
              </w:rPr>
            </w:pPr>
            <w:r>
              <w:rPr>
                <w:rFonts w:hint="eastAsia" w:asciiTheme="minorEastAsia" w:hAnsiTheme="minorEastAsia" w:eastAsiaTheme="minorEastAsia"/>
                <w:color w:val="000000"/>
              </w:rPr>
              <w:t>0</w:t>
            </w:r>
          </w:p>
        </w:tc>
      </w:tr>
    </w:tbl>
    <w:p w14:paraId="5C771D1B">
      <w:pPr>
        <w:pStyle w:val="29"/>
        <w:ind w:left="0" w:leftChars="0" w:firstLine="0" w:firstLineChars="0"/>
      </w:pPr>
    </w:p>
    <w:p w14:paraId="68627C4D">
      <w:pPr>
        <w:pStyle w:val="3"/>
        <w:spacing w:before="240" w:line="240" w:lineRule="auto"/>
        <w:rPr>
          <w:sz w:val="28"/>
          <w:szCs w:val="28"/>
        </w:rPr>
      </w:pPr>
      <w:bookmarkStart w:id="66" w:name="_Toc22949"/>
      <w:r>
        <w:rPr>
          <w:rFonts w:hint="eastAsia"/>
          <w:sz w:val="28"/>
          <w:szCs w:val="28"/>
        </w:rPr>
        <w:t>泄漏密封点维修工单</w:t>
      </w:r>
      <w:bookmarkEnd w:id="66"/>
    </w:p>
    <w:p w14:paraId="61C0E6FE">
      <w:pPr>
        <w:spacing w:before="240" w:after="240"/>
        <w:jc w:val="center"/>
        <w:rPr>
          <w:b/>
        </w:rPr>
      </w:pPr>
      <w:r>
        <w:rPr>
          <w:rFonts w:hint="eastAsia"/>
          <w:b/>
        </w:rPr>
        <w:t>维修工单</w:t>
      </w:r>
    </w:p>
    <w:tbl>
      <w:tblPr>
        <w:tblStyle w:val="31"/>
        <w:tblW w:w="10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3"/>
        <w:gridCol w:w="1417"/>
        <w:gridCol w:w="1701"/>
        <w:gridCol w:w="19"/>
        <w:gridCol w:w="1257"/>
        <w:gridCol w:w="1131"/>
        <w:gridCol w:w="712"/>
        <w:gridCol w:w="1843"/>
        <w:gridCol w:w="850"/>
        <w:gridCol w:w="622"/>
      </w:tblGrid>
      <w:tr w14:paraId="06A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483" w:type="dxa"/>
            <w:shd w:val="clear" w:color="auto" w:fill="95B3D7"/>
            <w:vAlign w:val="center"/>
          </w:tcPr>
          <w:p w14:paraId="096B7D74">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序号</w:t>
            </w:r>
          </w:p>
        </w:tc>
        <w:tc>
          <w:tcPr>
            <w:tcW w:w="1417" w:type="dxa"/>
            <w:shd w:val="clear" w:color="auto" w:fill="95B3D7"/>
            <w:vAlign w:val="center"/>
          </w:tcPr>
          <w:p w14:paraId="41B5B871">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装置名称</w:t>
            </w:r>
          </w:p>
        </w:tc>
        <w:tc>
          <w:tcPr>
            <w:tcW w:w="1720" w:type="dxa"/>
            <w:gridSpan w:val="2"/>
            <w:shd w:val="clear" w:color="auto" w:fill="95B3D7"/>
            <w:vAlign w:val="center"/>
          </w:tcPr>
          <w:p w14:paraId="639A52EC">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密封点编码</w:t>
            </w:r>
          </w:p>
        </w:tc>
        <w:tc>
          <w:tcPr>
            <w:tcW w:w="1257" w:type="dxa"/>
            <w:shd w:val="clear" w:color="auto" w:fill="95B3D7"/>
            <w:vAlign w:val="center"/>
          </w:tcPr>
          <w:p w14:paraId="12705743">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维修时间</w:t>
            </w:r>
          </w:p>
        </w:tc>
        <w:tc>
          <w:tcPr>
            <w:tcW w:w="1131" w:type="dxa"/>
            <w:shd w:val="clear" w:color="auto" w:fill="95B3D7"/>
            <w:vAlign w:val="center"/>
          </w:tcPr>
          <w:p w14:paraId="57F231C2">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检测人</w:t>
            </w:r>
          </w:p>
        </w:tc>
        <w:tc>
          <w:tcPr>
            <w:tcW w:w="712" w:type="dxa"/>
            <w:shd w:val="clear" w:color="auto" w:fill="95B3D7"/>
            <w:vAlign w:val="center"/>
          </w:tcPr>
          <w:p w14:paraId="5386DEF4">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审核人</w:t>
            </w:r>
          </w:p>
        </w:tc>
        <w:tc>
          <w:tcPr>
            <w:tcW w:w="1843" w:type="dxa"/>
            <w:shd w:val="clear" w:color="auto" w:fill="95B3D7"/>
            <w:vAlign w:val="center"/>
          </w:tcPr>
          <w:p w14:paraId="437C4700">
            <w:pPr>
              <w:widowControl/>
              <w:jc w:val="center"/>
              <w:textAlignment w:val="center"/>
              <w:rPr>
                <w:rFonts w:asciiTheme="minorEastAsia" w:hAnsiTheme="minorEastAsia" w:cstheme="minorEastAsia"/>
                <w:color w:val="000000"/>
                <w:szCs w:val="21"/>
              </w:rPr>
            </w:pPr>
            <w:r>
              <w:rPr>
                <w:rFonts w:hint="eastAsia" w:ascii="宋体" w:hAnsi="宋体" w:eastAsia="宋体" w:cs="宋体"/>
                <w:b/>
                <w:color w:val="000000"/>
                <w:kern w:val="0"/>
                <w:sz w:val="20"/>
                <w:szCs w:val="20"/>
              </w:rPr>
              <w:t>维修方法</w:t>
            </w:r>
          </w:p>
        </w:tc>
        <w:tc>
          <w:tcPr>
            <w:tcW w:w="850" w:type="dxa"/>
            <w:shd w:val="clear" w:color="auto" w:fill="95B3D7"/>
            <w:vAlign w:val="center"/>
          </w:tcPr>
          <w:p w14:paraId="3145C20D">
            <w:pPr>
              <w:widowControl/>
              <w:jc w:val="center"/>
              <w:textAlignment w:val="center"/>
              <w:rPr>
                <w:rFonts w:ascii="宋体" w:hAnsi="宋体" w:eastAsia="宋体" w:cs="宋体"/>
                <w:b/>
                <w:color w:val="000000"/>
                <w:kern w:val="0"/>
                <w:sz w:val="20"/>
                <w:szCs w:val="20"/>
              </w:rPr>
            </w:pPr>
            <w:r>
              <w:rPr>
                <w:rFonts w:hint="eastAsia" w:ascii="宋体" w:hAnsi="宋体" w:eastAsia="宋体" w:cs="宋体"/>
                <w:b/>
                <w:color w:val="000000"/>
                <w:kern w:val="0"/>
                <w:sz w:val="20"/>
                <w:szCs w:val="20"/>
              </w:rPr>
              <w:t>维修人</w:t>
            </w:r>
          </w:p>
        </w:tc>
        <w:tc>
          <w:tcPr>
            <w:tcW w:w="622" w:type="dxa"/>
            <w:shd w:val="clear" w:color="auto" w:fill="95B3D7"/>
            <w:vAlign w:val="center"/>
          </w:tcPr>
          <w:p w14:paraId="3D4EF975">
            <w:pPr>
              <w:widowControl/>
              <w:jc w:val="center"/>
              <w:textAlignment w:val="center"/>
              <w:rPr>
                <w:rFonts w:ascii="宋体" w:hAnsi="宋体" w:eastAsia="宋体" w:cs="宋体"/>
                <w:b/>
                <w:color w:val="000000"/>
                <w:kern w:val="0"/>
                <w:sz w:val="20"/>
                <w:szCs w:val="20"/>
              </w:rPr>
            </w:pPr>
            <w:r>
              <w:rPr>
                <w:rFonts w:hint="eastAsia" w:ascii="宋体" w:hAnsi="宋体" w:eastAsia="宋体" w:cs="宋体"/>
                <w:b/>
                <w:color w:val="000000"/>
                <w:kern w:val="0"/>
                <w:sz w:val="20"/>
                <w:szCs w:val="20"/>
              </w:rPr>
              <w:t>备注</w:t>
            </w:r>
          </w:p>
        </w:tc>
      </w:tr>
      <w:tr w14:paraId="7ED3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483" w:type="dxa"/>
            <w:noWrap/>
            <w:vAlign w:val="center"/>
          </w:tcPr>
          <w:p w14:paraId="7147B388">
            <w:pPr>
              <w:jc w:val="center"/>
              <w:rPr>
                <w:rFonts w:ascii="宋体" w:hAnsi="宋体" w:eastAsia="宋体" w:cs="Times New Roman"/>
                <w:color w:val="000000"/>
                <w:szCs w:val="21"/>
              </w:rPr>
            </w:pPr>
            <w:r>
              <w:rPr>
                <w:rFonts w:hint="eastAsia" w:ascii="宋体" w:hAnsi="宋体"/>
                <w:color w:val="000000"/>
                <w:szCs w:val="21"/>
              </w:rPr>
              <w:t>/</w:t>
            </w:r>
          </w:p>
        </w:tc>
        <w:tc>
          <w:tcPr>
            <w:tcW w:w="1417" w:type="dxa"/>
            <w:noWrap/>
            <w:vAlign w:val="center"/>
          </w:tcPr>
          <w:p w14:paraId="0838E44E">
            <w:pPr>
              <w:jc w:val="center"/>
              <w:rPr>
                <w:rFonts w:ascii="宋体" w:hAnsi="宋体" w:eastAsia="宋体" w:cs="Times New Roman"/>
                <w:color w:val="000000"/>
                <w:szCs w:val="21"/>
              </w:rPr>
            </w:pPr>
            <w:r>
              <w:rPr>
                <w:rFonts w:hint="eastAsia" w:ascii="宋体" w:hAnsi="宋体"/>
                <w:color w:val="000000"/>
                <w:szCs w:val="21"/>
              </w:rPr>
              <w:t>/</w:t>
            </w:r>
          </w:p>
        </w:tc>
        <w:tc>
          <w:tcPr>
            <w:tcW w:w="1701" w:type="dxa"/>
            <w:noWrap/>
            <w:vAlign w:val="center"/>
          </w:tcPr>
          <w:p w14:paraId="01C507EB">
            <w:pPr>
              <w:jc w:val="center"/>
              <w:rPr>
                <w:rFonts w:ascii="宋体" w:hAnsi="宋体" w:eastAsia="宋体" w:cs="Times New Roman"/>
                <w:color w:val="000000"/>
                <w:szCs w:val="21"/>
              </w:rPr>
            </w:pPr>
            <w:r>
              <w:rPr>
                <w:rFonts w:hint="eastAsia" w:ascii="宋体" w:hAnsi="宋体"/>
                <w:color w:val="000000"/>
                <w:szCs w:val="21"/>
              </w:rPr>
              <w:t>/</w:t>
            </w:r>
          </w:p>
        </w:tc>
        <w:tc>
          <w:tcPr>
            <w:tcW w:w="1276" w:type="dxa"/>
            <w:gridSpan w:val="2"/>
            <w:noWrap/>
            <w:vAlign w:val="center"/>
          </w:tcPr>
          <w:p w14:paraId="0E2FA6D7">
            <w:pPr>
              <w:jc w:val="center"/>
              <w:rPr>
                <w:rFonts w:ascii="宋体" w:hAnsi="宋体" w:eastAsia="宋体" w:cs="Times New Roman"/>
                <w:color w:val="000000"/>
                <w:szCs w:val="21"/>
              </w:rPr>
            </w:pPr>
            <w:r>
              <w:rPr>
                <w:rFonts w:hint="eastAsia" w:ascii="宋体" w:hAnsi="宋体"/>
                <w:color w:val="000000"/>
                <w:szCs w:val="21"/>
              </w:rPr>
              <w:t>/</w:t>
            </w:r>
          </w:p>
        </w:tc>
        <w:tc>
          <w:tcPr>
            <w:tcW w:w="1131" w:type="dxa"/>
            <w:noWrap/>
            <w:vAlign w:val="center"/>
          </w:tcPr>
          <w:p w14:paraId="7F368DCD">
            <w:pPr>
              <w:jc w:val="center"/>
              <w:rPr>
                <w:rFonts w:ascii="宋体" w:hAnsi="宋体" w:eastAsia="宋体" w:cs="Times New Roman"/>
                <w:color w:val="000000"/>
                <w:szCs w:val="21"/>
              </w:rPr>
            </w:pPr>
            <w:r>
              <w:rPr>
                <w:rFonts w:hint="eastAsia" w:ascii="宋体" w:hAnsi="宋体"/>
                <w:color w:val="000000"/>
                <w:szCs w:val="21"/>
              </w:rPr>
              <w:t>/</w:t>
            </w:r>
          </w:p>
        </w:tc>
        <w:tc>
          <w:tcPr>
            <w:tcW w:w="712" w:type="dxa"/>
            <w:noWrap/>
            <w:vAlign w:val="center"/>
          </w:tcPr>
          <w:p w14:paraId="4D1B56BA">
            <w:pPr>
              <w:jc w:val="center"/>
              <w:rPr>
                <w:rFonts w:ascii="宋体" w:hAnsi="宋体" w:eastAsia="宋体" w:cs="Times New Roman"/>
                <w:color w:val="000000"/>
                <w:szCs w:val="21"/>
              </w:rPr>
            </w:pPr>
            <w:r>
              <w:rPr>
                <w:rFonts w:hint="eastAsia" w:ascii="宋体" w:hAnsi="宋体"/>
                <w:color w:val="000000"/>
                <w:szCs w:val="21"/>
              </w:rPr>
              <w:t>/</w:t>
            </w:r>
          </w:p>
        </w:tc>
        <w:tc>
          <w:tcPr>
            <w:tcW w:w="1843" w:type="dxa"/>
            <w:noWrap/>
            <w:vAlign w:val="center"/>
          </w:tcPr>
          <w:p w14:paraId="10C4E4AC">
            <w:pPr>
              <w:jc w:val="center"/>
              <w:rPr>
                <w:rFonts w:ascii="宋体" w:hAnsi="宋体" w:eastAsia="宋体" w:cs="Times New Roman"/>
                <w:color w:val="000000"/>
                <w:szCs w:val="21"/>
              </w:rPr>
            </w:pPr>
            <w:r>
              <w:rPr>
                <w:rFonts w:hint="eastAsia" w:ascii="宋体" w:hAnsi="宋体"/>
                <w:color w:val="000000"/>
                <w:szCs w:val="21"/>
              </w:rPr>
              <w:t>/</w:t>
            </w:r>
          </w:p>
        </w:tc>
        <w:tc>
          <w:tcPr>
            <w:tcW w:w="850" w:type="dxa"/>
            <w:noWrap/>
            <w:vAlign w:val="center"/>
          </w:tcPr>
          <w:p w14:paraId="0B7FC70C">
            <w:pPr>
              <w:jc w:val="center"/>
              <w:rPr>
                <w:rFonts w:ascii="宋体" w:hAnsi="宋体" w:eastAsia="宋体" w:cs="Times New Roman"/>
                <w:color w:val="000000"/>
                <w:szCs w:val="21"/>
              </w:rPr>
            </w:pPr>
            <w:r>
              <w:rPr>
                <w:rFonts w:hint="eastAsia" w:ascii="宋体" w:hAnsi="宋体"/>
                <w:color w:val="000000"/>
                <w:szCs w:val="21"/>
              </w:rPr>
              <w:t>/</w:t>
            </w:r>
          </w:p>
        </w:tc>
        <w:tc>
          <w:tcPr>
            <w:tcW w:w="622" w:type="dxa"/>
            <w:noWrap/>
            <w:vAlign w:val="center"/>
          </w:tcPr>
          <w:p w14:paraId="485F732E">
            <w:pPr>
              <w:jc w:val="center"/>
              <w:rPr>
                <w:rFonts w:ascii="宋体" w:hAnsi="宋体" w:eastAsia="宋体" w:cs="Times New Roman"/>
                <w:color w:val="000000"/>
                <w:szCs w:val="21"/>
              </w:rPr>
            </w:pPr>
          </w:p>
        </w:tc>
      </w:tr>
    </w:tbl>
    <w:p w14:paraId="3D820A11">
      <w:pPr>
        <w:pStyle w:val="29"/>
        <w:ind w:left="0" w:leftChars="0" w:firstLine="0" w:firstLineChars="0"/>
      </w:pPr>
    </w:p>
    <w:p w14:paraId="63148879">
      <w:pPr>
        <w:pStyle w:val="3"/>
        <w:spacing w:before="240" w:line="240" w:lineRule="auto"/>
        <w:rPr>
          <w:sz w:val="28"/>
          <w:szCs w:val="28"/>
        </w:rPr>
      </w:pPr>
      <w:bookmarkStart w:id="67" w:name="_Toc2466"/>
      <w:r>
        <w:rPr>
          <w:rFonts w:hint="eastAsia"/>
          <w:sz w:val="28"/>
          <w:szCs w:val="28"/>
        </w:rPr>
        <w:t>泄漏密封点复检统计</w:t>
      </w:r>
      <w:bookmarkEnd w:id="67"/>
    </w:p>
    <w:p w14:paraId="3E7BBF9B">
      <w:pPr>
        <w:spacing w:before="240" w:after="240"/>
        <w:jc w:val="center"/>
        <w:rPr>
          <w:b/>
        </w:rPr>
      </w:pPr>
      <w:r>
        <w:rPr>
          <w:rFonts w:hint="eastAsia"/>
          <w:b/>
        </w:rPr>
        <w:t>泄漏密封点</w:t>
      </w:r>
      <w:r>
        <w:rPr>
          <w:b/>
        </w:rPr>
        <w:t>复检统计表</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686"/>
        <w:gridCol w:w="1311"/>
        <w:gridCol w:w="1335"/>
        <w:gridCol w:w="1445"/>
        <w:gridCol w:w="1335"/>
        <w:gridCol w:w="2001"/>
      </w:tblGrid>
      <w:tr w14:paraId="18AE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741" w:type="dxa"/>
            <w:tcBorders>
              <w:top w:val="single" w:color="auto" w:sz="4" w:space="0"/>
              <w:left w:val="single" w:color="auto" w:sz="4" w:space="0"/>
              <w:bottom w:val="single" w:color="auto" w:sz="4" w:space="0"/>
              <w:right w:val="single" w:color="auto" w:sz="4" w:space="0"/>
            </w:tcBorders>
            <w:shd w:val="clear" w:color="auto" w:fill="9CC2E5"/>
            <w:vAlign w:val="center"/>
          </w:tcPr>
          <w:p w14:paraId="4F732EFF">
            <w:pPr>
              <w:jc w:val="center"/>
              <w:rPr>
                <w:rFonts w:ascii="宋体" w:hAnsi="宋体" w:eastAsia="宋体" w:cs="Times New Roman"/>
              </w:rPr>
            </w:pPr>
            <w:r>
              <w:rPr>
                <w:rFonts w:ascii="宋体" w:hAnsi="宋体" w:eastAsia="宋体" w:cs="Times New Roman"/>
              </w:rPr>
              <w:t>序号</w:t>
            </w:r>
          </w:p>
        </w:tc>
        <w:tc>
          <w:tcPr>
            <w:tcW w:w="1686" w:type="dxa"/>
            <w:tcBorders>
              <w:top w:val="single" w:color="auto" w:sz="4" w:space="0"/>
              <w:left w:val="single" w:color="auto" w:sz="4" w:space="0"/>
              <w:bottom w:val="single" w:color="auto" w:sz="4" w:space="0"/>
              <w:right w:val="single" w:color="auto" w:sz="4" w:space="0"/>
            </w:tcBorders>
            <w:shd w:val="clear" w:color="auto" w:fill="9CC2E5"/>
            <w:vAlign w:val="center"/>
          </w:tcPr>
          <w:p w14:paraId="3F05B756">
            <w:pPr>
              <w:jc w:val="center"/>
              <w:rPr>
                <w:rFonts w:ascii="宋体" w:hAnsi="宋体" w:eastAsia="宋体" w:cs="Times New Roman"/>
              </w:rPr>
            </w:pPr>
            <w:r>
              <w:rPr>
                <w:rFonts w:ascii="宋体" w:hAnsi="宋体" w:eastAsia="宋体" w:cs="Times New Roman"/>
              </w:rPr>
              <w:t>装置名称</w:t>
            </w:r>
          </w:p>
        </w:tc>
        <w:tc>
          <w:tcPr>
            <w:tcW w:w="1311" w:type="dxa"/>
            <w:tcBorders>
              <w:top w:val="single" w:color="auto" w:sz="4" w:space="0"/>
              <w:left w:val="single" w:color="auto" w:sz="4" w:space="0"/>
              <w:bottom w:val="single" w:color="auto" w:sz="4" w:space="0"/>
              <w:right w:val="single" w:color="auto" w:sz="4" w:space="0"/>
            </w:tcBorders>
            <w:shd w:val="clear" w:color="auto" w:fill="9CC2E5"/>
            <w:vAlign w:val="center"/>
          </w:tcPr>
          <w:p w14:paraId="460D2E17">
            <w:pPr>
              <w:jc w:val="center"/>
              <w:rPr>
                <w:rFonts w:ascii="宋体" w:hAnsi="宋体" w:eastAsia="宋体" w:cs="Times New Roman"/>
              </w:rPr>
            </w:pPr>
            <w:r>
              <w:rPr>
                <w:rFonts w:ascii="宋体" w:hAnsi="宋体" w:eastAsia="宋体" w:cs="Times New Roman"/>
              </w:rPr>
              <w:t>泄漏密封点数量(个)</w:t>
            </w:r>
          </w:p>
        </w:tc>
        <w:tc>
          <w:tcPr>
            <w:tcW w:w="1335" w:type="dxa"/>
            <w:tcBorders>
              <w:top w:val="single" w:color="auto" w:sz="4" w:space="0"/>
              <w:left w:val="single" w:color="auto" w:sz="4" w:space="0"/>
              <w:bottom w:val="single" w:color="auto" w:sz="4" w:space="0"/>
              <w:right w:val="single" w:color="auto" w:sz="4" w:space="0"/>
            </w:tcBorders>
            <w:shd w:val="clear" w:color="auto" w:fill="9CC2E5"/>
            <w:vAlign w:val="center"/>
          </w:tcPr>
          <w:p w14:paraId="46CEF1E7">
            <w:pPr>
              <w:jc w:val="center"/>
              <w:rPr>
                <w:rFonts w:ascii="宋体" w:hAnsi="宋体" w:eastAsia="宋体" w:cs="Times New Roman"/>
              </w:rPr>
            </w:pPr>
            <w:r>
              <w:rPr>
                <w:rFonts w:ascii="宋体" w:hAnsi="宋体" w:eastAsia="宋体" w:cs="Times New Roman"/>
              </w:rPr>
              <w:t>复检合格密封点数量(个)</w:t>
            </w:r>
          </w:p>
        </w:tc>
        <w:tc>
          <w:tcPr>
            <w:tcW w:w="1445" w:type="dxa"/>
            <w:tcBorders>
              <w:top w:val="single" w:color="auto" w:sz="4" w:space="0"/>
              <w:left w:val="single" w:color="auto" w:sz="4" w:space="0"/>
              <w:bottom w:val="single" w:color="auto" w:sz="4" w:space="0"/>
              <w:right w:val="single" w:color="auto" w:sz="4" w:space="0"/>
            </w:tcBorders>
            <w:shd w:val="clear" w:color="auto" w:fill="9CC2E5"/>
            <w:vAlign w:val="center"/>
          </w:tcPr>
          <w:p w14:paraId="63D6D130">
            <w:pPr>
              <w:jc w:val="center"/>
              <w:rPr>
                <w:rFonts w:ascii="宋体" w:hAnsi="宋体" w:eastAsia="宋体" w:cs="Times New Roman"/>
              </w:rPr>
            </w:pPr>
            <w:r>
              <w:rPr>
                <w:rFonts w:ascii="宋体" w:hAnsi="宋体" w:eastAsia="宋体" w:cs="Times New Roman"/>
              </w:rPr>
              <w:t>复检不合格密封点数量(个)</w:t>
            </w:r>
          </w:p>
        </w:tc>
        <w:tc>
          <w:tcPr>
            <w:tcW w:w="1335" w:type="dxa"/>
            <w:tcBorders>
              <w:top w:val="single" w:color="auto" w:sz="4" w:space="0"/>
              <w:left w:val="single" w:color="auto" w:sz="4" w:space="0"/>
              <w:bottom w:val="single" w:color="auto" w:sz="4" w:space="0"/>
              <w:right w:val="single" w:color="auto" w:sz="4" w:space="0"/>
            </w:tcBorders>
            <w:shd w:val="clear" w:color="auto" w:fill="9CC2E5"/>
            <w:vAlign w:val="center"/>
          </w:tcPr>
          <w:p w14:paraId="615F24FB">
            <w:pPr>
              <w:jc w:val="center"/>
              <w:rPr>
                <w:rFonts w:ascii="宋体" w:hAnsi="宋体" w:eastAsia="宋体" w:cs="Times New Roman"/>
              </w:rPr>
            </w:pPr>
            <w:r>
              <w:rPr>
                <w:rFonts w:ascii="宋体" w:hAnsi="宋体" w:eastAsia="宋体" w:cs="Times New Roman"/>
              </w:rPr>
              <w:t>延迟修复密封点数量(个)</w:t>
            </w:r>
          </w:p>
        </w:tc>
        <w:tc>
          <w:tcPr>
            <w:tcW w:w="2001" w:type="dxa"/>
            <w:tcBorders>
              <w:top w:val="single" w:color="auto" w:sz="4" w:space="0"/>
              <w:left w:val="single" w:color="auto" w:sz="4" w:space="0"/>
              <w:bottom w:val="single" w:color="auto" w:sz="4" w:space="0"/>
              <w:right w:val="single" w:color="auto" w:sz="4" w:space="0"/>
            </w:tcBorders>
            <w:shd w:val="clear" w:color="auto" w:fill="9CC2E5"/>
            <w:vAlign w:val="center"/>
          </w:tcPr>
          <w:p w14:paraId="47ABDA64">
            <w:pPr>
              <w:jc w:val="center"/>
              <w:rPr>
                <w:rFonts w:ascii="宋体" w:hAnsi="宋体" w:eastAsia="宋体" w:cs="Times New Roman"/>
              </w:rPr>
            </w:pPr>
            <w:r>
              <w:rPr>
                <w:rFonts w:ascii="宋体" w:hAnsi="宋体" w:eastAsia="宋体" w:cs="Times New Roman"/>
              </w:rPr>
              <w:t>合格率(%)</w:t>
            </w:r>
          </w:p>
        </w:tc>
      </w:tr>
      <w:tr w14:paraId="771C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F3D2B3">
            <w:pPr>
              <w:jc w:val="center"/>
              <w:rPr>
                <w:rFonts w:ascii="宋体" w:hAnsi="宋体" w:eastAsia="宋体" w:cs="Times New Roman"/>
                <w:color w:val="000000"/>
              </w:rPr>
            </w:pPr>
            <w:r>
              <w:rPr>
                <w:rFonts w:hint="eastAsia" w:ascii="宋体" w:hAnsi="宋体"/>
                <w:color w:val="000000"/>
              </w:rPr>
              <w:t>1</w:t>
            </w:r>
          </w:p>
        </w:tc>
        <w:tc>
          <w:tcPr>
            <w:tcW w:w="16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FD5C41">
            <w:pPr>
              <w:jc w:val="center"/>
              <w:rPr>
                <w:rFonts w:ascii="宋体" w:hAnsi="宋体" w:eastAsia="宋体" w:cs="Times New Roman"/>
                <w:color w:val="000000"/>
              </w:rPr>
            </w:pPr>
            <w:r>
              <w:rPr>
                <w:rFonts w:hint="eastAsia" w:ascii="宋体" w:hAnsi="宋体"/>
                <w:color w:val="000000"/>
              </w:rPr>
              <w:t>合成车间</w:t>
            </w:r>
          </w:p>
        </w:tc>
        <w:tc>
          <w:tcPr>
            <w:tcW w:w="13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42C0D0">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C4CF91">
            <w:pPr>
              <w:jc w:val="center"/>
              <w:rPr>
                <w:rFonts w:ascii="宋体" w:hAnsi="宋体" w:eastAsia="宋体" w:cs="Times New Roman"/>
                <w:color w:val="000000"/>
              </w:rPr>
            </w:pPr>
            <w:r>
              <w:rPr>
                <w:rFonts w:hint="eastAsia" w:ascii="宋体" w:hAnsi="宋体"/>
                <w:color w:val="000000"/>
              </w:rPr>
              <w:t>0</w:t>
            </w:r>
          </w:p>
        </w:tc>
        <w:tc>
          <w:tcPr>
            <w:tcW w:w="14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E9AF06">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C07E6F">
            <w:pPr>
              <w:jc w:val="center"/>
              <w:rPr>
                <w:rFonts w:ascii="宋体" w:hAnsi="宋体" w:eastAsia="宋体" w:cs="Times New Roman"/>
                <w:color w:val="000000"/>
              </w:rPr>
            </w:pPr>
            <w:r>
              <w:rPr>
                <w:rFonts w:hint="eastAsia" w:ascii="宋体" w:hAnsi="宋体"/>
                <w:color w:val="000000"/>
              </w:rPr>
              <w:t>0</w:t>
            </w:r>
          </w:p>
        </w:tc>
        <w:tc>
          <w:tcPr>
            <w:tcW w:w="20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45DA29">
            <w:pPr>
              <w:jc w:val="center"/>
              <w:rPr>
                <w:rFonts w:ascii="宋体" w:hAnsi="宋体" w:eastAsia="宋体" w:cs="Times New Roman"/>
                <w:color w:val="000000"/>
              </w:rPr>
            </w:pPr>
            <w:r>
              <w:rPr>
                <w:rFonts w:hint="eastAsia" w:ascii="宋体" w:hAnsi="宋体"/>
                <w:color w:val="000000"/>
              </w:rPr>
              <w:t>0</w:t>
            </w:r>
          </w:p>
        </w:tc>
      </w:tr>
      <w:tr w14:paraId="6335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7B66EA">
            <w:pPr>
              <w:jc w:val="center"/>
              <w:rPr>
                <w:rFonts w:ascii="宋体" w:hAnsi="宋体" w:eastAsia="宋体" w:cs="Times New Roman"/>
                <w:color w:val="000000"/>
              </w:rPr>
            </w:pPr>
            <w:r>
              <w:rPr>
                <w:rFonts w:hint="eastAsia" w:ascii="宋体" w:hAnsi="宋体"/>
                <w:color w:val="000000"/>
              </w:rPr>
              <w:t>2</w:t>
            </w:r>
          </w:p>
        </w:tc>
        <w:tc>
          <w:tcPr>
            <w:tcW w:w="16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E12201">
            <w:pPr>
              <w:jc w:val="center"/>
              <w:rPr>
                <w:rFonts w:ascii="宋体" w:hAnsi="宋体" w:eastAsia="宋体" w:cs="Times New Roman"/>
                <w:color w:val="000000"/>
              </w:rPr>
            </w:pPr>
            <w:r>
              <w:rPr>
                <w:rFonts w:hint="eastAsia" w:ascii="宋体" w:hAnsi="宋体"/>
                <w:color w:val="000000"/>
              </w:rPr>
              <w:t>贮运罐区</w:t>
            </w:r>
          </w:p>
        </w:tc>
        <w:tc>
          <w:tcPr>
            <w:tcW w:w="13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2CC8DD">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6D6E61">
            <w:pPr>
              <w:jc w:val="center"/>
              <w:rPr>
                <w:rFonts w:ascii="宋体" w:hAnsi="宋体" w:eastAsia="宋体" w:cs="Times New Roman"/>
                <w:color w:val="000000"/>
              </w:rPr>
            </w:pPr>
            <w:r>
              <w:rPr>
                <w:rFonts w:hint="eastAsia" w:ascii="宋体" w:hAnsi="宋体"/>
                <w:color w:val="000000"/>
              </w:rPr>
              <w:t>0</w:t>
            </w:r>
          </w:p>
        </w:tc>
        <w:tc>
          <w:tcPr>
            <w:tcW w:w="14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E44658">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3DFDE9">
            <w:pPr>
              <w:jc w:val="center"/>
              <w:rPr>
                <w:rFonts w:ascii="宋体" w:hAnsi="宋体" w:eastAsia="宋体" w:cs="Times New Roman"/>
                <w:color w:val="000000"/>
              </w:rPr>
            </w:pPr>
            <w:r>
              <w:rPr>
                <w:rFonts w:hint="eastAsia" w:ascii="宋体" w:hAnsi="宋体"/>
                <w:color w:val="000000"/>
              </w:rPr>
              <w:t>0</w:t>
            </w:r>
          </w:p>
        </w:tc>
        <w:tc>
          <w:tcPr>
            <w:tcW w:w="20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159E4A">
            <w:pPr>
              <w:jc w:val="center"/>
              <w:rPr>
                <w:rFonts w:ascii="宋体" w:hAnsi="宋体" w:eastAsia="宋体" w:cs="Times New Roman"/>
                <w:color w:val="000000"/>
              </w:rPr>
            </w:pPr>
            <w:r>
              <w:rPr>
                <w:rFonts w:hint="eastAsia" w:ascii="宋体" w:hAnsi="宋体"/>
                <w:color w:val="000000"/>
              </w:rPr>
              <w:t>0</w:t>
            </w:r>
          </w:p>
        </w:tc>
      </w:tr>
      <w:tr w14:paraId="3483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37FC1BC">
            <w:pPr>
              <w:jc w:val="center"/>
              <w:rPr>
                <w:rFonts w:ascii="宋体" w:hAnsi="宋体" w:eastAsia="宋体" w:cs="Times New Roman"/>
                <w:color w:val="000000"/>
              </w:rPr>
            </w:pPr>
            <w:r>
              <w:rPr>
                <w:rFonts w:ascii="宋体" w:hAnsi="宋体"/>
                <w:color w:val="000000"/>
              </w:rPr>
              <w:t>合计</w:t>
            </w:r>
          </w:p>
        </w:tc>
        <w:tc>
          <w:tcPr>
            <w:tcW w:w="13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54232C">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EF73EC">
            <w:pPr>
              <w:jc w:val="center"/>
              <w:rPr>
                <w:rFonts w:ascii="宋体" w:hAnsi="宋体" w:eastAsia="宋体" w:cs="Times New Roman"/>
                <w:color w:val="000000"/>
              </w:rPr>
            </w:pPr>
            <w:r>
              <w:rPr>
                <w:rFonts w:hint="eastAsia" w:ascii="宋体" w:hAnsi="宋体"/>
                <w:color w:val="000000"/>
              </w:rPr>
              <w:t>0</w:t>
            </w:r>
          </w:p>
        </w:tc>
        <w:tc>
          <w:tcPr>
            <w:tcW w:w="14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21CE6F">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249299">
            <w:pPr>
              <w:jc w:val="center"/>
              <w:rPr>
                <w:rFonts w:ascii="宋体" w:hAnsi="宋体" w:eastAsia="宋体" w:cs="Times New Roman"/>
                <w:color w:val="000000"/>
              </w:rPr>
            </w:pPr>
            <w:r>
              <w:rPr>
                <w:rFonts w:hint="eastAsia" w:ascii="宋体" w:hAnsi="宋体"/>
                <w:color w:val="000000"/>
              </w:rPr>
              <w:t>0</w:t>
            </w:r>
          </w:p>
        </w:tc>
        <w:tc>
          <w:tcPr>
            <w:tcW w:w="20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1B22F4">
            <w:pPr>
              <w:jc w:val="center"/>
              <w:rPr>
                <w:rFonts w:ascii="宋体" w:hAnsi="宋体" w:eastAsia="宋体" w:cs="Times New Roman"/>
                <w:color w:val="000000"/>
              </w:rPr>
            </w:pPr>
            <w:r>
              <w:rPr>
                <w:rFonts w:hint="eastAsia" w:ascii="宋体" w:hAnsi="宋体"/>
                <w:color w:val="000000"/>
              </w:rPr>
              <w:t>0</w:t>
            </w:r>
          </w:p>
        </w:tc>
      </w:tr>
    </w:tbl>
    <w:p w14:paraId="7B83038F"/>
    <w:p w14:paraId="3C90FB9C">
      <w:r>
        <w:rPr>
          <w:rFonts w:hint="eastAsia"/>
        </w:rPr>
        <w:t>复检明细表见：附表2</w:t>
      </w:r>
    </w:p>
    <w:p w14:paraId="7877A557">
      <w:pPr>
        <w:pStyle w:val="3"/>
        <w:spacing w:before="240" w:line="240" w:lineRule="auto"/>
        <w:rPr>
          <w:sz w:val="28"/>
          <w:szCs w:val="28"/>
        </w:rPr>
      </w:pPr>
      <w:bookmarkStart w:id="68" w:name="_Toc28930"/>
      <w:r>
        <w:rPr>
          <w:rFonts w:hint="eastAsia"/>
          <w:sz w:val="28"/>
          <w:szCs w:val="28"/>
        </w:rPr>
        <w:t>排放量、</w:t>
      </w:r>
      <w:r>
        <w:rPr>
          <w:sz w:val="28"/>
          <w:szCs w:val="28"/>
        </w:rPr>
        <w:t>泄漏量</w:t>
      </w:r>
      <w:r>
        <w:rPr>
          <w:rFonts w:hint="eastAsia"/>
          <w:sz w:val="28"/>
          <w:szCs w:val="28"/>
        </w:rPr>
        <w:t>统计</w:t>
      </w:r>
      <w:bookmarkEnd w:id="68"/>
    </w:p>
    <w:p w14:paraId="5C6E1FEE">
      <w:pPr>
        <w:ind w:firstLine="480"/>
        <w:rPr>
          <w:rFonts w:asciiTheme="minorEastAsia" w:hAnsiTheme="minorEastAsia"/>
          <w:szCs w:val="21"/>
        </w:rPr>
      </w:pPr>
      <w:r>
        <w:rPr>
          <w:rFonts w:hint="eastAsia" w:asciiTheme="minorEastAsia" w:hAnsiTheme="minorEastAsia"/>
          <w:szCs w:val="21"/>
        </w:rPr>
        <w:t xml:space="preserve">排放量、泄漏量核算结果的准确度从高到低排序为：实测法、相关方程法、筛选范围法、平均排放系数法。 </w:t>
      </w:r>
    </w:p>
    <w:p w14:paraId="7CF89047">
      <w:pPr>
        <w:ind w:firstLine="480"/>
        <w:rPr>
          <w:rFonts w:asciiTheme="minorEastAsia" w:hAnsiTheme="minorEastAsia"/>
          <w:szCs w:val="21"/>
        </w:rPr>
      </w:pPr>
      <w:r>
        <w:rPr>
          <w:rFonts w:hint="eastAsia" w:asciiTheme="minorEastAsia" w:hAnsiTheme="minorEastAsia"/>
          <w:szCs w:val="21"/>
        </w:rPr>
        <w:t xml:space="preserve">1．实测法 </w:t>
      </w:r>
    </w:p>
    <w:p w14:paraId="68DA8A92">
      <w:pPr>
        <w:ind w:firstLine="1260" w:firstLineChars="600"/>
        <w:rPr>
          <w:rFonts w:asciiTheme="minorEastAsia" w:hAnsiTheme="minorEastAsia"/>
          <w:szCs w:val="21"/>
        </w:rPr>
      </w:pPr>
      <w:r>
        <w:rPr>
          <w:rFonts w:hint="eastAsia" w:asciiTheme="minorEastAsia" w:hAnsiTheme="minorEastAsia"/>
          <w:szCs w:val="21"/>
        </w:rPr>
        <w:t xml:space="preserve">实测法所得结果最接近真实排放情况，可选用该方法对密封点排放速率进行检测。 </w:t>
      </w:r>
    </w:p>
    <w:p w14:paraId="58F254D1">
      <w:pPr>
        <w:ind w:firstLine="480"/>
        <w:rPr>
          <w:rFonts w:asciiTheme="minorEastAsia" w:hAnsiTheme="minorEastAsia"/>
          <w:szCs w:val="21"/>
        </w:rPr>
      </w:pPr>
      <w:r>
        <w:rPr>
          <w:rFonts w:hint="eastAsia" w:asciiTheme="minorEastAsia" w:hAnsiTheme="minorEastAsia"/>
          <w:szCs w:val="21"/>
        </w:rPr>
        <w:t xml:space="preserve">2．相关方程法 </w:t>
      </w:r>
    </w:p>
    <w:p w14:paraId="1B2F7E86">
      <w:pPr>
        <w:ind w:left="840" w:leftChars="400" w:firstLine="420" w:firstLineChars="200"/>
        <w:rPr>
          <w:rFonts w:asciiTheme="minorEastAsia" w:hAnsiTheme="minorEastAsia"/>
          <w:szCs w:val="21"/>
        </w:rPr>
      </w:pPr>
      <w:r>
        <w:rPr>
          <w:rFonts w:hint="eastAsia" w:asciiTheme="minorEastAsia" w:hAnsiTheme="minorEastAsia"/>
          <w:szCs w:val="21"/>
        </w:rPr>
        <w:t xml:space="preserve">相关方程法是目前最为常用的核算方法，通过对各可达密封点进行现场检测，将得到的泄漏检测值和 TOC 中 VOCs 的质量分数代入相关方程，可得出设备的 VOCs 排放速率。 </w:t>
      </w:r>
    </w:p>
    <w:p w14:paraId="72337769">
      <w:pPr>
        <w:ind w:left="840" w:leftChars="400" w:firstLine="420" w:firstLineChars="200"/>
        <w:rPr>
          <w:rFonts w:asciiTheme="minorEastAsia" w:hAnsiTheme="minorEastAsia"/>
          <w:szCs w:val="21"/>
        </w:rPr>
      </w:pPr>
      <w:r>
        <w:rPr>
          <w:rFonts w:hint="eastAsia" w:asciiTheme="minorEastAsia" w:hAnsiTheme="minorEastAsia"/>
          <w:szCs w:val="21"/>
        </w:rPr>
        <w:t>挥发性有机物排放速率按财政部、国家发改委、环保部《挥发性有机物排污收费试点办法》（财税[2015]71号）中《石油化工行业VOCs排放量计算办法》中的关联公式法计算，公式详见下表所示：</w:t>
      </w:r>
    </w:p>
    <w:p w14:paraId="516C85E8">
      <w:pPr>
        <w:ind w:firstLine="480"/>
        <w:jc w:val="center"/>
        <w:rPr>
          <w:rFonts w:asciiTheme="minorEastAsia" w:hAnsiTheme="minorEastAsia"/>
          <w:szCs w:val="21"/>
        </w:rPr>
      </w:pPr>
      <w:r>
        <w:rPr>
          <w:rFonts w:hint="eastAsia" w:asciiTheme="minorEastAsia" w:hAnsiTheme="minorEastAsia"/>
          <w:szCs w:val="21"/>
        </w:rPr>
        <w:t>企业LDAR挥发性有机物排放速率计算公式</w:t>
      </w:r>
    </w:p>
    <w:tbl>
      <w:tblPr>
        <w:tblStyle w:val="31"/>
        <w:tblW w:w="8587" w:type="dxa"/>
        <w:jc w:val="center"/>
        <w:tblLayout w:type="fixed"/>
        <w:tblCellMar>
          <w:top w:w="0" w:type="dxa"/>
          <w:left w:w="108" w:type="dxa"/>
          <w:bottom w:w="0" w:type="dxa"/>
          <w:right w:w="108" w:type="dxa"/>
        </w:tblCellMar>
      </w:tblPr>
      <w:tblGrid>
        <w:gridCol w:w="2107"/>
        <w:gridCol w:w="1940"/>
        <w:gridCol w:w="2160"/>
        <w:gridCol w:w="2380"/>
      </w:tblGrid>
      <w:tr w14:paraId="531F23FC">
        <w:tblPrEx>
          <w:tblCellMar>
            <w:top w:w="0" w:type="dxa"/>
            <w:left w:w="108" w:type="dxa"/>
            <w:bottom w:w="0" w:type="dxa"/>
            <w:right w:w="108" w:type="dxa"/>
          </w:tblCellMar>
        </w:tblPrEx>
        <w:trPr>
          <w:trHeight w:val="570" w:hRule="atLeast"/>
          <w:jc w:val="center"/>
        </w:trPr>
        <w:tc>
          <w:tcPr>
            <w:tcW w:w="21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6209E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密封点类型</w:t>
            </w:r>
          </w:p>
        </w:tc>
        <w:tc>
          <w:tcPr>
            <w:tcW w:w="19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EB7BC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默认零值排放速率</w:t>
            </w:r>
            <w:r>
              <w:rPr>
                <w:rFonts w:ascii="Calibri" w:hAnsi="Calibri" w:eastAsia="宋体" w:cs="宋体"/>
                <w:color w:val="000000"/>
                <w:kern w:val="0"/>
                <w:szCs w:val="21"/>
              </w:rPr>
              <w:t>(</w:t>
            </w:r>
            <w:r>
              <w:rPr>
                <w:rFonts w:hint="eastAsia" w:ascii="宋体" w:hAnsi="宋体" w:eastAsia="宋体" w:cs="宋体"/>
                <w:color w:val="000000"/>
                <w:kern w:val="0"/>
                <w:szCs w:val="21"/>
              </w:rPr>
              <w:t>千克</w:t>
            </w:r>
            <w:r>
              <w:rPr>
                <w:rFonts w:ascii="Calibri" w:hAnsi="Calibri" w:eastAsia="宋体" w:cs="宋体"/>
                <w:color w:val="000000"/>
                <w:kern w:val="0"/>
                <w:szCs w:val="21"/>
              </w:rPr>
              <w:t>/</w:t>
            </w:r>
            <w:r>
              <w:rPr>
                <w:rFonts w:hint="eastAsia" w:ascii="宋体" w:hAnsi="宋体" w:eastAsia="宋体" w:cs="宋体"/>
                <w:color w:val="000000"/>
                <w:kern w:val="0"/>
                <w:szCs w:val="21"/>
              </w:rPr>
              <w:t>小时</w:t>
            </w:r>
            <w:r>
              <w:rPr>
                <w:rFonts w:ascii="Calibri" w:hAnsi="Calibri" w:eastAsia="宋体" w:cs="宋体"/>
                <w:color w:val="000000"/>
                <w:kern w:val="0"/>
                <w:szCs w:val="21"/>
              </w:rPr>
              <w:t>/</w:t>
            </w:r>
            <w:r>
              <w:rPr>
                <w:rFonts w:hint="eastAsia" w:ascii="宋体" w:hAnsi="宋体" w:eastAsia="宋体" w:cs="宋体"/>
                <w:color w:val="000000"/>
                <w:kern w:val="0"/>
                <w:szCs w:val="21"/>
              </w:rPr>
              <w:t>排放源</w:t>
            </w:r>
            <w:r>
              <w:rPr>
                <w:rFonts w:ascii="Calibri" w:hAnsi="Calibri" w:eastAsia="宋体" w:cs="宋体"/>
                <w:color w:val="000000"/>
                <w:kern w:val="0"/>
                <w:szCs w:val="21"/>
              </w:rPr>
              <w:t>)</w:t>
            </w:r>
          </w:p>
        </w:tc>
        <w:tc>
          <w:tcPr>
            <w:tcW w:w="2160" w:type="dxa"/>
            <w:tcBorders>
              <w:top w:val="single" w:color="auto" w:sz="4" w:space="0"/>
              <w:left w:val="nil"/>
              <w:bottom w:val="single" w:color="auto" w:sz="4" w:space="0"/>
              <w:right w:val="single" w:color="auto" w:sz="4" w:space="0"/>
            </w:tcBorders>
            <w:shd w:val="clear" w:color="auto" w:fill="auto"/>
            <w:vAlign w:val="center"/>
          </w:tcPr>
          <w:p w14:paraId="6A8CFC9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限定排放速率</w:t>
            </w:r>
            <w:r>
              <w:rPr>
                <w:rFonts w:ascii="Calibri" w:hAnsi="Calibri" w:eastAsia="宋体" w:cs="宋体"/>
                <w:color w:val="000000"/>
                <w:kern w:val="0"/>
                <w:szCs w:val="21"/>
              </w:rPr>
              <w:t>(</w:t>
            </w:r>
            <w:r>
              <w:rPr>
                <w:rFonts w:hint="eastAsia" w:ascii="宋体" w:hAnsi="宋体" w:eastAsia="宋体" w:cs="宋体"/>
                <w:color w:val="000000"/>
                <w:kern w:val="0"/>
                <w:szCs w:val="21"/>
              </w:rPr>
              <w:t>千克</w:t>
            </w:r>
            <w:r>
              <w:rPr>
                <w:rFonts w:ascii="Calibri" w:hAnsi="Calibri" w:eastAsia="宋体" w:cs="宋体"/>
                <w:color w:val="000000"/>
                <w:kern w:val="0"/>
                <w:szCs w:val="21"/>
              </w:rPr>
              <w:t>/</w:t>
            </w:r>
            <w:r>
              <w:rPr>
                <w:rFonts w:hint="eastAsia" w:ascii="宋体" w:hAnsi="宋体" w:eastAsia="宋体" w:cs="宋体"/>
                <w:color w:val="000000"/>
                <w:kern w:val="0"/>
                <w:szCs w:val="21"/>
              </w:rPr>
              <w:t>小时</w:t>
            </w:r>
            <w:r>
              <w:rPr>
                <w:rFonts w:ascii="Calibri" w:hAnsi="Calibri" w:eastAsia="宋体" w:cs="宋体"/>
                <w:color w:val="000000"/>
                <w:kern w:val="0"/>
                <w:szCs w:val="21"/>
              </w:rPr>
              <w:t>/</w:t>
            </w:r>
            <w:r>
              <w:rPr>
                <w:rFonts w:hint="eastAsia" w:ascii="宋体" w:hAnsi="宋体" w:eastAsia="宋体" w:cs="宋体"/>
                <w:color w:val="000000"/>
                <w:kern w:val="0"/>
                <w:szCs w:val="21"/>
              </w:rPr>
              <w:t>排放源</w:t>
            </w:r>
            <w:r>
              <w:rPr>
                <w:rFonts w:ascii="Calibri" w:hAnsi="Calibri" w:eastAsia="宋体" w:cs="宋体"/>
                <w:color w:val="000000"/>
                <w:kern w:val="0"/>
                <w:szCs w:val="21"/>
              </w:rPr>
              <w:t>)</w:t>
            </w:r>
          </w:p>
        </w:tc>
        <w:tc>
          <w:tcPr>
            <w:tcW w:w="23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C5046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相关方程</w:t>
            </w:r>
            <w:r>
              <w:rPr>
                <w:rFonts w:ascii="Calibri" w:hAnsi="Calibri" w:eastAsia="宋体" w:cs="宋体"/>
                <w:color w:val="000000"/>
                <w:kern w:val="0"/>
                <w:szCs w:val="21"/>
              </w:rPr>
              <w:t>b(</w:t>
            </w:r>
            <w:r>
              <w:rPr>
                <w:rFonts w:hint="eastAsia" w:ascii="宋体" w:hAnsi="宋体" w:eastAsia="宋体" w:cs="宋体"/>
                <w:color w:val="000000"/>
                <w:kern w:val="0"/>
                <w:szCs w:val="21"/>
              </w:rPr>
              <w:t>千克</w:t>
            </w:r>
            <w:r>
              <w:rPr>
                <w:rFonts w:ascii="Calibri" w:hAnsi="Calibri" w:eastAsia="宋体" w:cs="宋体"/>
                <w:color w:val="000000"/>
                <w:kern w:val="0"/>
                <w:szCs w:val="21"/>
              </w:rPr>
              <w:t>/</w:t>
            </w:r>
            <w:r>
              <w:rPr>
                <w:rFonts w:hint="eastAsia" w:ascii="宋体" w:hAnsi="宋体" w:eastAsia="宋体" w:cs="宋体"/>
                <w:color w:val="000000"/>
                <w:kern w:val="0"/>
                <w:szCs w:val="21"/>
              </w:rPr>
              <w:t>小时</w:t>
            </w:r>
            <w:r>
              <w:rPr>
                <w:rFonts w:ascii="Calibri" w:hAnsi="Calibri" w:eastAsia="宋体" w:cs="宋体"/>
                <w:color w:val="000000"/>
                <w:kern w:val="0"/>
                <w:szCs w:val="21"/>
              </w:rPr>
              <w:t>/</w:t>
            </w:r>
            <w:r>
              <w:rPr>
                <w:rFonts w:hint="eastAsia" w:ascii="宋体" w:hAnsi="宋体" w:eastAsia="宋体" w:cs="宋体"/>
                <w:color w:val="000000"/>
                <w:kern w:val="0"/>
                <w:szCs w:val="21"/>
              </w:rPr>
              <w:t>排放源</w:t>
            </w:r>
            <w:r>
              <w:rPr>
                <w:rFonts w:ascii="Calibri" w:hAnsi="Calibri" w:eastAsia="宋体" w:cs="宋体"/>
                <w:color w:val="000000"/>
                <w:kern w:val="0"/>
                <w:szCs w:val="21"/>
              </w:rPr>
              <w:t>)</w:t>
            </w:r>
          </w:p>
        </w:tc>
      </w:tr>
      <w:tr w14:paraId="0963A2B3">
        <w:tblPrEx>
          <w:tblCellMar>
            <w:top w:w="0" w:type="dxa"/>
            <w:left w:w="108" w:type="dxa"/>
            <w:bottom w:w="0" w:type="dxa"/>
            <w:right w:w="108" w:type="dxa"/>
          </w:tblCellMar>
        </w:tblPrEx>
        <w:trPr>
          <w:trHeight w:val="282" w:hRule="atLeast"/>
          <w:jc w:val="center"/>
        </w:trPr>
        <w:tc>
          <w:tcPr>
            <w:tcW w:w="2107" w:type="dxa"/>
            <w:vMerge w:val="continue"/>
            <w:tcBorders>
              <w:top w:val="single" w:color="auto" w:sz="4" w:space="0"/>
              <w:left w:val="single" w:color="auto" w:sz="4" w:space="0"/>
              <w:bottom w:val="single" w:color="auto" w:sz="4" w:space="0"/>
              <w:right w:val="single" w:color="auto" w:sz="4" w:space="0"/>
            </w:tcBorders>
            <w:vAlign w:val="center"/>
          </w:tcPr>
          <w:p w14:paraId="07038C91">
            <w:pPr>
              <w:widowControl/>
              <w:jc w:val="left"/>
              <w:rPr>
                <w:rFonts w:ascii="宋体" w:hAnsi="宋体" w:eastAsia="宋体" w:cs="宋体"/>
                <w:color w:val="000000"/>
                <w:kern w:val="0"/>
                <w:szCs w:val="21"/>
              </w:rPr>
            </w:pPr>
          </w:p>
        </w:tc>
        <w:tc>
          <w:tcPr>
            <w:tcW w:w="1940" w:type="dxa"/>
            <w:vMerge w:val="continue"/>
            <w:tcBorders>
              <w:top w:val="single" w:color="auto" w:sz="4" w:space="0"/>
              <w:left w:val="single" w:color="auto" w:sz="4" w:space="0"/>
              <w:bottom w:val="single" w:color="auto" w:sz="4" w:space="0"/>
              <w:right w:val="single" w:color="auto" w:sz="4" w:space="0"/>
            </w:tcBorders>
            <w:vAlign w:val="center"/>
          </w:tcPr>
          <w:p w14:paraId="7A5D82D3">
            <w:pPr>
              <w:widowControl/>
              <w:jc w:val="left"/>
              <w:rPr>
                <w:rFonts w:ascii="宋体" w:hAnsi="宋体" w:eastAsia="宋体" w:cs="宋体"/>
                <w:color w:val="000000"/>
                <w:kern w:val="0"/>
                <w:szCs w:val="21"/>
              </w:rPr>
            </w:pPr>
          </w:p>
        </w:tc>
        <w:tc>
          <w:tcPr>
            <w:tcW w:w="2160" w:type="dxa"/>
            <w:tcBorders>
              <w:top w:val="nil"/>
              <w:left w:val="nil"/>
              <w:bottom w:val="single" w:color="auto" w:sz="4" w:space="0"/>
              <w:right w:val="single" w:color="auto" w:sz="4" w:space="0"/>
            </w:tcBorders>
            <w:shd w:val="clear" w:color="auto" w:fill="auto"/>
            <w:vAlign w:val="center"/>
          </w:tcPr>
          <w:p w14:paraId="6D1C5037">
            <w:pPr>
              <w:widowControl/>
              <w:jc w:val="center"/>
              <w:rPr>
                <w:rFonts w:ascii="Calibri" w:hAnsi="Calibri" w:eastAsia="宋体" w:cs="宋体"/>
                <w:color w:val="000000"/>
                <w:kern w:val="0"/>
                <w:szCs w:val="21"/>
              </w:rPr>
            </w:pPr>
            <w:r>
              <w:rPr>
                <w:rFonts w:ascii="Calibri" w:hAnsi="Calibri" w:eastAsia="宋体" w:cs="宋体"/>
                <w:color w:val="000000"/>
                <w:kern w:val="0"/>
                <w:szCs w:val="21"/>
              </w:rPr>
              <w:t>&gt;50000 μmol/mol</w:t>
            </w:r>
          </w:p>
        </w:tc>
        <w:tc>
          <w:tcPr>
            <w:tcW w:w="2380" w:type="dxa"/>
            <w:vMerge w:val="continue"/>
            <w:tcBorders>
              <w:top w:val="single" w:color="auto" w:sz="4" w:space="0"/>
              <w:left w:val="single" w:color="auto" w:sz="4" w:space="0"/>
              <w:bottom w:val="single" w:color="auto" w:sz="4" w:space="0"/>
              <w:right w:val="single" w:color="auto" w:sz="4" w:space="0"/>
            </w:tcBorders>
            <w:vAlign w:val="center"/>
          </w:tcPr>
          <w:p w14:paraId="38BE7190">
            <w:pPr>
              <w:widowControl/>
              <w:jc w:val="left"/>
              <w:rPr>
                <w:rFonts w:ascii="宋体" w:hAnsi="宋体" w:eastAsia="宋体" w:cs="宋体"/>
                <w:color w:val="000000"/>
                <w:kern w:val="0"/>
                <w:szCs w:val="21"/>
              </w:rPr>
            </w:pPr>
          </w:p>
        </w:tc>
      </w:tr>
      <w:tr w14:paraId="306C848B">
        <w:tblPrEx>
          <w:tblCellMar>
            <w:top w:w="0" w:type="dxa"/>
            <w:left w:w="108" w:type="dxa"/>
            <w:bottom w:w="0" w:type="dxa"/>
            <w:right w:w="108" w:type="dxa"/>
          </w:tblCellMar>
        </w:tblPrEx>
        <w:trPr>
          <w:trHeight w:val="282" w:hRule="atLeast"/>
          <w:jc w:val="center"/>
        </w:trPr>
        <w:tc>
          <w:tcPr>
            <w:tcW w:w="858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7E1149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石油炼制的排放速率（炼油、营销终端和油气生产）</w:t>
            </w:r>
          </w:p>
        </w:tc>
      </w:tr>
      <w:tr w14:paraId="49925375">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A37A6F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阀门</w:t>
            </w:r>
          </w:p>
        </w:tc>
        <w:tc>
          <w:tcPr>
            <w:tcW w:w="1940" w:type="dxa"/>
            <w:tcBorders>
              <w:top w:val="nil"/>
              <w:left w:val="nil"/>
              <w:bottom w:val="single" w:color="auto" w:sz="4" w:space="0"/>
              <w:right w:val="single" w:color="auto" w:sz="4" w:space="0"/>
            </w:tcBorders>
            <w:shd w:val="clear" w:color="auto" w:fill="auto"/>
            <w:vAlign w:val="center"/>
          </w:tcPr>
          <w:p w14:paraId="22EC266D">
            <w:pPr>
              <w:widowControl/>
              <w:jc w:val="center"/>
              <w:rPr>
                <w:rFonts w:ascii="Calibri" w:hAnsi="Calibri" w:eastAsia="宋体" w:cs="宋体"/>
                <w:color w:val="000000"/>
                <w:kern w:val="0"/>
                <w:szCs w:val="21"/>
              </w:rPr>
            </w:pPr>
            <w:r>
              <w:rPr>
                <w:rFonts w:ascii="Calibri" w:hAnsi="Calibri" w:eastAsia="宋体" w:cs="宋体"/>
                <w:color w:val="000000"/>
                <w:kern w:val="0"/>
                <w:szCs w:val="21"/>
              </w:rPr>
              <w:t>7.80E-06</w:t>
            </w:r>
          </w:p>
        </w:tc>
        <w:tc>
          <w:tcPr>
            <w:tcW w:w="2160" w:type="dxa"/>
            <w:tcBorders>
              <w:top w:val="nil"/>
              <w:left w:val="nil"/>
              <w:bottom w:val="single" w:color="auto" w:sz="4" w:space="0"/>
              <w:right w:val="single" w:color="auto" w:sz="4" w:space="0"/>
            </w:tcBorders>
            <w:shd w:val="clear" w:color="auto" w:fill="auto"/>
            <w:vAlign w:val="center"/>
          </w:tcPr>
          <w:p w14:paraId="5DD487A8">
            <w:pPr>
              <w:widowControl/>
              <w:jc w:val="center"/>
              <w:rPr>
                <w:rFonts w:ascii="Calibri" w:hAnsi="Calibri" w:eastAsia="宋体" w:cs="宋体"/>
                <w:color w:val="000000"/>
                <w:kern w:val="0"/>
                <w:szCs w:val="21"/>
              </w:rPr>
            </w:pPr>
            <w:r>
              <w:rPr>
                <w:rFonts w:ascii="Calibri" w:hAnsi="Calibri" w:eastAsia="宋体" w:cs="宋体"/>
                <w:color w:val="000000"/>
                <w:kern w:val="0"/>
                <w:szCs w:val="21"/>
              </w:rPr>
              <w:t>0.14</w:t>
            </w:r>
          </w:p>
        </w:tc>
        <w:tc>
          <w:tcPr>
            <w:tcW w:w="2380" w:type="dxa"/>
            <w:tcBorders>
              <w:top w:val="nil"/>
              <w:left w:val="nil"/>
              <w:bottom w:val="single" w:color="auto" w:sz="4" w:space="0"/>
              <w:right w:val="single" w:color="auto" w:sz="4" w:space="0"/>
            </w:tcBorders>
            <w:shd w:val="clear" w:color="auto" w:fill="auto"/>
            <w:vAlign w:val="center"/>
          </w:tcPr>
          <w:p w14:paraId="5B4D052B">
            <w:pPr>
              <w:widowControl/>
              <w:jc w:val="center"/>
              <w:rPr>
                <w:rFonts w:ascii="Calibri" w:hAnsi="Calibri" w:eastAsia="宋体" w:cs="宋体"/>
                <w:color w:val="000000"/>
                <w:kern w:val="0"/>
                <w:szCs w:val="21"/>
              </w:rPr>
            </w:pPr>
            <w:r>
              <w:rPr>
                <w:rFonts w:ascii="Calibri" w:hAnsi="Calibri" w:eastAsia="宋体" w:cs="宋体"/>
                <w:color w:val="000000"/>
                <w:kern w:val="0"/>
                <w:szCs w:val="21"/>
              </w:rPr>
              <w:t>2.29E-06×SV0.746</w:t>
            </w:r>
          </w:p>
        </w:tc>
      </w:tr>
      <w:tr w14:paraId="755FADB7">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18E48B8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泵</w:t>
            </w:r>
          </w:p>
        </w:tc>
        <w:tc>
          <w:tcPr>
            <w:tcW w:w="1940" w:type="dxa"/>
            <w:tcBorders>
              <w:top w:val="nil"/>
              <w:left w:val="nil"/>
              <w:bottom w:val="single" w:color="auto" w:sz="4" w:space="0"/>
              <w:right w:val="single" w:color="auto" w:sz="4" w:space="0"/>
            </w:tcBorders>
            <w:shd w:val="clear" w:color="auto" w:fill="auto"/>
            <w:vAlign w:val="center"/>
          </w:tcPr>
          <w:p w14:paraId="536C9471">
            <w:pPr>
              <w:widowControl/>
              <w:jc w:val="center"/>
              <w:rPr>
                <w:rFonts w:ascii="Calibri" w:hAnsi="Calibri" w:eastAsia="宋体" w:cs="宋体"/>
                <w:color w:val="000000"/>
                <w:kern w:val="0"/>
                <w:szCs w:val="21"/>
              </w:rPr>
            </w:pPr>
            <w:r>
              <w:rPr>
                <w:rFonts w:ascii="Calibri" w:hAnsi="Calibri" w:eastAsia="宋体" w:cs="宋体"/>
                <w:color w:val="000000"/>
                <w:kern w:val="0"/>
                <w:szCs w:val="21"/>
              </w:rPr>
              <w:t>2.40E-05</w:t>
            </w:r>
          </w:p>
        </w:tc>
        <w:tc>
          <w:tcPr>
            <w:tcW w:w="2160" w:type="dxa"/>
            <w:tcBorders>
              <w:top w:val="nil"/>
              <w:left w:val="nil"/>
              <w:bottom w:val="single" w:color="auto" w:sz="4" w:space="0"/>
              <w:right w:val="single" w:color="auto" w:sz="4" w:space="0"/>
            </w:tcBorders>
            <w:shd w:val="clear" w:color="auto" w:fill="auto"/>
            <w:vAlign w:val="center"/>
          </w:tcPr>
          <w:p w14:paraId="727FFAAF">
            <w:pPr>
              <w:widowControl/>
              <w:jc w:val="center"/>
              <w:rPr>
                <w:rFonts w:ascii="Calibri" w:hAnsi="Calibri" w:eastAsia="宋体" w:cs="宋体"/>
                <w:color w:val="000000"/>
                <w:kern w:val="0"/>
                <w:szCs w:val="21"/>
              </w:rPr>
            </w:pPr>
            <w:r>
              <w:rPr>
                <w:rFonts w:ascii="Calibri" w:hAnsi="Calibri" w:eastAsia="宋体" w:cs="宋体"/>
                <w:color w:val="000000"/>
                <w:kern w:val="0"/>
                <w:szCs w:val="21"/>
              </w:rPr>
              <w:t>0.16</w:t>
            </w:r>
          </w:p>
        </w:tc>
        <w:tc>
          <w:tcPr>
            <w:tcW w:w="2380" w:type="dxa"/>
            <w:tcBorders>
              <w:top w:val="nil"/>
              <w:left w:val="nil"/>
              <w:bottom w:val="single" w:color="auto" w:sz="4" w:space="0"/>
              <w:right w:val="single" w:color="auto" w:sz="4" w:space="0"/>
            </w:tcBorders>
            <w:shd w:val="clear" w:color="auto" w:fill="auto"/>
            <w:vAlign w:val="center"/>
          </w:tcPr>
          <w:p w14:paraId="4DDB43DF">
            <w:pPr>
              <w:widowControl/>
              <w:jc w:val="center"/>
              <w:rPr>
                <w:rFonts w:ascii="Calibri" w:hAnsi="Calibri" w:eastAsia="宋体" w:cs="宋体"/>
                <w:color w:val="000000"/>
                <w:kern w:val="0"/>
                <w:szCs w:val="21"/>
              </w:rPr>
            </w:pPr>
            <w:r>
              <w:rPr>
                <w:rFonts w:ascii="Calibri" w:hAnsi="Calibri" w:eastAsia="宋体" w:cs="宋体"/>
                <w:color w:val="000000"/>
                <w:kern w:val="0"/>
                <w:szCs w:val="21"/>
              </w:rPr>
              <w:t>5.03E-05×SV0.610</w:t>
            </w:r>
          </w:p>
        </w:tc>
      </w:tr>
      <w:tr w14:paraId="15F3595D">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3A2569F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其它</w:t>
            </w:r>
          </w:p>
        </w:tc>
        <w:tc>
          <w:tcPr>
            <w:tcW w:w="1940" w:type="dxa"/>
            <w:tcBorders>
              <w:top w:val="nil"/>
              <w:left w:val="nil"/>
              <w:bottom w:val="single" w:color="auto" w:sz="4" w:space="0"/>
              <w:right w:val="single" w:color="auto" w:sz="4" w:space="0"/>
            </w:tcBorders>
            <w:shd w:val="clear" w:color="auto" w:fill="auto"/>
            <w:vAlign w:val="center"/>
          </w:tcPr>
          <w:p w14:paraId="13F6DC3D">
            <w:pPr>
              <w:widowControl/>
              <w:jc w:val="center"/>
              <w:rPr>
                <w:rFonts w:ascii="Calibri" w:hAnsi="Calibri" w:eastAsia="宋体" w:cs="宋体"/>
                <w:color w:val="000000"/>
                <w:kern w:val="0"/>
                <w:szCs w:val="21"/>
              </w:rPr>
            </w:pPr>
            <w:r>
              <w:rPr>
                <w:rFonts w:ascii="Calibri" w:hAnsi="Calibri" w:eastAsia="宋体" w:cs="宋体"/>
                <w:color w:val="000000"/>
                <w:kern w:val="0"/>
                <w:szCs w:val="21"/>
              </w:rPr>
              <w:t>4.00E-06</w:t>
            </w:r>
          </w:p>
        </w:tc>
        <w:tc>
          <w:tcPr>
            <w:tcW w:w="2160" w:type="dxa"/>
            <w:tcBorders>
              <w:top w:val="nil"/>
              <w:left w:val="nil"/>
              <w:bottom w:val="single" w:color="auto" w:sz="4" w:space="0"/>
              <w:right w:val="single" w:color="auto" w:sz="4" w:space="0"/>
            </w:tcBorders>
            <w:shd w:val="clear" w:color="auto" w:fill="auto"/>
            <w:vAlign w:val="center"/>
          </w:tcPr>
          <w:p w14:paraId="4429F97F">
            <w:pPr>
              <w:widowControl/>
              <w:jc w:val="center"/>
              <w:rPr>
                <w:rFonts w:ascii="Calibri" w:hAnsi="Calibri" w:eastAsia="宋体" w:cs="宋体"/>
                <w:color w:val="000000"/>
                <w:kern w:val="0"/>
                <w:szCs w:val="21"/>
              </w:rPr>
            </w:pPr>
            <w:r>
              <w:rPr>
                <w:rFonts w:ascii="Calibri" w:hAnsi="Calibri" w:eastAsia="宋体" w:cs="宋体"/>
                <w:color w:val="000000"/>
                <w:kern w:val="0"/>
                <w:szCs w:val="21"/>
              </w:rPr>
              <w:t>0.11</w:t>
            </w:r>
          </w:p>
        </w:tc>
        <w:tc>
          <w:tcPr>
            <w:tcW w:w="2380" w:type="dxa"/>
            <w:tcBorders>
              <w:top w:val="nil"/>
              <w:left w:val="nil"/>
              <w:bottom w:val="single" w:color="auto" w:sz="4" w:space="0"/>
              <w:right w:val="single" w:color="auto" w:sz="4" w:space="0"/>
            </w:tcBorders>
            <w:shd w:val="clear" w:color="auto" w:fill="auto"/>
            <w:vAlign w:val="center"/>
          </w:tcPr>
          <w:p w14:paraId="39914E93">
            <w:pPr>
              <w:widowControl/>
              <w:jc w:val="center"/>
              <w:rPr>
                <w:rFonts w:ascii="Calibri" w:hAnsi="Calibri" w:eastAsia="宋体" w:cs="宋体"/>
                <w:color w:val="000000"/>
                <w:kern w:val="0"/>
                <w:szCs w:val="21"/>
              </w:rPr>
            </w:pPr>
            <w:r>
              <w:rPr>
                <w:rFonts w:ascii="Calibri" w:hAnsi="Calibri" w:eastAsia="宋体" w:cs="宋体"/>
                <w:color w:val="000000"/>
                <w:kern w:val="0"/>
                <w:szCs w:val="21"/>
              </w:rPr>
              <w:t>1.36E-05×SV0.589</w:t>
            </w:r>
          </w:p>
        </w:tc>
      </w:tr>
      <w:tr w14:paraId="398E029E">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F1A79B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连接件</w:t>
            </w:r>
          </w:p>
        </w:tc>
        <w:tc>
          <w:tcPr>
            <w:tcW w:w="1940" w:type="dxa"/>
            <w:tcBorders>
              <w:top w:val="nil"/>
              <w:left w:val="nil"/>
              <w:bottom w:val="single" w:color="auto" w:sz="4" w:space="0"/>
              <w:right w:val="single" w:color="auto" w:sz="4" w:space="0"/>
            </w:tcBorders>
            <w:shd w:val="clear" w:color="auto" w:fill="auto"/>
            <w:vAlign w:val="center"/>
          </w:tcPr>
          <w:p w14:paraId="103AB630">
            <w:pPr>
              <w:widowControl/>
              <w:jc w:val="center"/>
              <w:rPr>
                <w:rFonts w:ascii="Calibri" w:hAnsi="Calibri" w:eastAsia="宋体" w:cs="宋体"/>
                <w:color w:val="000000"/>
                <w:kern w:val="0"/>
                <w:szCs w:val="21"/>
              </w:rPr>
            </w:pPr>
            <w:r>
              <w:rPr>
                <w:rFonts w:ascii="Calibri" w:hAnsi="Calibri" w:eastAsia="宋体" w:cs="宋体"/>
                <w:color w:val="000000"/>
                <w:kern w:val="0"/>
                <w:szCs w:val="21"/>
              </w:rPr>
              <w:t>7.50E-06</w:t>
            </w:r>
          </w:p>
        </w:tc>
        <w:tc>
          <w:tcPr>
            <w:tcW w:w="2160" w:type="dxa"/>
            <w:tcBorders>
              <w:top w:val="nil"/>
              <w:left w:val="nil"/>
              <w:bottom w:val="single" w:color="auto" w:sz="4" w:space="0"/>
              <w:right w:val="single" w:color="auto" w:sz="4" w:space="0"/>
            </w:tcBorders>
            <w:shd w:val="clear" w:color="auto" w:fill="auto"/>
            <w:vAlign w:val="center"/>
          </w:tcPr>
          <w:p w14:paraId="05C533C7">
            <w:pPr>
              <w:widowControl/>
              <w:jc w:val="center"/>
              <w:rPr>
                <w:rFonts w:ascii="Calibri" w:hAnsi="Calibri" w:eastAsia="宋体" w:cs="宋体"/>
                <w:color w:val="000000"/>
                <w:kern w:val="0"/>
                <w:szCs w:val="21"/>
              </w:rPr>
            </w:pPr>
            <w:r>
              <w:rPr>
                <w:rFonts w:ascii="Calibri" w:hAnsi="Calibri" w:eastAsia="宋体" w:cs="宋体"/>
                <w:color w:val="000000"/>
                <w:kern w:val="0"/>
                <w:szCs w:val="21"/>
              </w:rPr>
              <w:t>0.03</w:t>
            </w:r>
          </w:p>
        </w:tc>
        <w:tc>
          <w:tcPr>
            <w:tcW w:w="2380" w:type="dxa"/>
            <w:tcBorders>
              <w:top w:val="nil"/>
              <w:left w:val="nil"/>
              <w:bottom w:val="single" w:color="auto" w:sz="4" w:space="0"/>
              <w:right w:val="single" w:color="auto" w:sz="4" w:space="0"/>
            </w:tcBorders>
            <w:shd w:val="clear" w:color="auto" w:fill="auto"/>
            <w:vAlign w:val="center"/>
          </w:tcPr>
          <w:p w14:paraId="53FC6733">
            <w:pPr>
              <w:widowControl/>
              <w:jc w:val="center"/>
              <w:rPr>
                <w:rFonts w:ascii="Calibri" w:hAnsi="Calibri" w:eastAsia="宋体" w:cs="宋体"/>
                <w:color w:val="000000"/>
                <w:kern w:val="0"/>
                <w:szCs w:val="21"/>
              </w:rPr>
            </w:pPr>
            <w:r>
              <w:rPr>
                <w:rFonts w:ascii="Calibri" w:hAnsi="Calibri" w:eastAsia="宋体" w:cs="宋体"/>
                <w:color w:val="000000"/>
                <w:kern w:val="0"/>
                <w:szCs w:val="21"/>
              </w:rPr>
              <w:t>1.53E-06×SV0.735</w:t>
            </w:r>
          </w:p>
        </w:tc>
      </w:tr>
      <w:tr w14:paraId="61432375">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4779EF1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法兰</w:t>
            </w:r>
          </w:p>
        </w:tc>
        <w:tc>
          <w:tcPr>
            <w:tcW w:w="1940" w:type="dxa"/>
            <w:tcBorders>
              <w:top w:val="nil"/>
              <w:left w:val="nil"/>
              <w:bottom w:val="single" w:color="auto" w:sz="4" w:space="0"/>
              <w:right w:val="single" w:color="auto" w:sz="4" w:space="0"/>
            </w:tcBorders>
            <w:shd w:val="clear" w:color="auto" w:fill="auto"/>
            <w:vAlign w:val="center"/>
          </w:tcPr>
          <w:p w14:paraId="191DF009">
            <w:pPr>
              <w:widowControl/>
              <w:jc w:val="center"/>
              <w:rPr>
                <w:rFonts w:ascii="Calibri" w:hAnsi="Calibri" w:eastAsia="宋体" w:cs="宋体"/>
                <w:color w:val="000000"/>
                <w:kern w:val="0"/>
                <w:szCs w:val="21"/>
              </w:rPr>
            </w:pPr>
            <w:r>
              <w:rPr>
                <w:rFonts w:ascii="Calibri" w:hAnsi="Calibri" w:eastAsia="宋体" w:cs="宋体"/>
                <w:color w:val="000000"/>
                <w:kern w:val="0"/>
                <w:szCs w:val="21"/>
              </w:rPr>
              <w:t>3.10E-07</w:t>
            </w:r>
          </w:p>
        </w:tc>
        <w:tc>
          <w:tcPr>
            <w:tcW w:w="2160" w:type="dxa"/>
            <w:tcBorders>
              <w:top w:val="nil"/>
              <w:left w:val="nil"/>
              <w:bottom w:val="single" w:color="auto" w:sz="4" w:space="0"/>
              <w:right w:val="single" w:color="auto" w:sz="4" w:space="0"/>
            </w:tcBorders>
            <w:shd w:val="clear" w:color="auto" w:fill="auto"/>
            <w:vAlign w:val="center"/>
          </w:tcPr>
          <w:p w14:paraId="10E90E6D">
            <w:pPr>
              <w:widowControl/>
              <w:jc w:val="center"/>
              <w:rPr>
                <w:rFonts w:ascii="Calibri" w:hAnsi="Calibri" w:eastAsia="宋体" w:cs="宋体"/>
                <w:color w:val="000000"/>
                <w:kern w:val="0"/>
                <w:szCs w:val="21"/>
              </w:rPr>
            </w:pPr>
            <w:r>
              <w:rPr>
                <w:rFonts w:ascii="Calibri" w:hAnsi="Calibri" w:eastAsia="宋体" w:cs="宋体"/>
                <w:color w:val="000000"/>
                <w:kern w:val="0"/>
                <w:szCs w:val="21"/>
              </w:rPr>
              <w:t>0.084</w:t>
            </w:r>
          </w:p>
        </w:tc>
        <w:tc>
          <w:tcPr>
            <w:tcW w:w="2380" w:type="dxa"/>
            <w:tcBorders>
              <w:top w:val="nil"/>
              <w:left w:val="nil"/>
              <w:bottom w:val="single" w:color="auto" w:sz="4" w:space="0"/>
              <w:right w:val="single" w:color="auto" w:sz="4" w:space="0"/>
            </w:tcBorders>
            <w:shd w:val="clear" w:color="auto" w:fill="auto"/>
            <w:vAlign w:val="center"/>
          </w:tcPr>
          <w:p w14:paraId="26E59243">
            <w:pPr>
              <w:widowControl/>
              <w:jc w:val="center"/>
              <w:rPr>
                <w:rFonts w:ascii="Calibri" w:hAnsi="Calibri" w:eastAsia="宋体" w:cs="宋体"/>
                <w:color w:val="000000"/>
                <w:kern w:val="0"/>
                <w:szCs w:val="21"/>
              </w:rPr>
            </w:pPr>
            <w:r>
              <w:rPr>
                <w:rFonts w:ascii="Calibri" w:hAnsi="Calibri" w:eastAsia="宋体" w:cs="宋体"/>
                <w:color w:val="000000"/>
                <w:kern w:val="0"/>
                <w:szCs w:val="21"/>
              </w:rPr>
              <w:t>4.61E-06×SV0.703</w:t>
            </w:r>
          </w:p>
        </w:tc>
      </w:tr>
      <w:tr w14:paraId="0A80417E">
        <w:tblPrEx>
          <w:tblCellMar>
            <w:top w:w="0" w:type="dxa"/>
            <w:left w:w="108" w:type="dxa"/>
            <w:bottom w:w="0" w:type="dxa"/>
            <w:right w:w="108" w:type="dxa"/>
          </w:tblCellMar>
        </w:tblPrEx>
        <w:trPr>
          <w:trHeight w:val="510"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1FC08CF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开口阀或开口管线</w:t>
            </w:r>
          </w:p>
        </w:tc>
        <w:tc>
          <w:tcPr>
            <w:tcW w:w="1940" w:type="dxa"/>
            <w:tcBorders>
              <w:top w:val="nil"/>
              <w:left w:val="nil"/>
              <w:bottom w:val="single" w:color="auto" w:sz="4" w:space="0"/>
              <w:right w:val="single" w:color="auto" w:sz="4" w:space="0"/>
            </w:tcBorders>
            <w:shd w:val="clear" w:color="auto" w:fill="auto"/>
            <w:vAlign w:val="center"/>
          </w:tcPr>
          <w:p w14:paraId="293F6878">
            <w:pPr>
              <w:widowControl/>
              <w:jc w:val="center"/>
              <w:rPr>
                <w:rFonts w:ascii="Calibri" w:hAnsi="Calibri" w:eastAsia="宋体" w:cs="宋体"/>
                <w:color w:val="000000"/>
                <w:kern w:val="0"/>
                <w:szCs w:val="21"/>
              </w:rPr>
            </w:pPr>
            <w:r>
              <w:rPr>
                <w:rFonts w:ascii="Calibri" w:hAnsi="Calibri" w:eastAsia="宋体" w:cs="宋体"/>
                <w:color w:val="000000"/>
                <w:kern w:val="0"/>
                <w:szCs w:val="21"/>
              </w:rPr>
              <w:t>2.00E-06</w:t>
            </w:r>
          </w:p>
        </w:tc>
        <w:tc>
          <w:tcPr>
            <w:tcW w:w="2160" w:type="dxa"/>
            <w:tcBorders>
              <w:top w:val="nil"/>
              <w:left w:val="nil"/>
              <w:bottom w:val="single" w:color="auto" w:sz="4" w:space="0"/>
              <w:right w:val="single" w:color="auto" w:sz="4" w:space="0"/>
            </w:tcBorders>
            <w:shd w:val="clear" w:color="auto" w:fill="auto"/>
            <w:vAlign w:val="center"/>
          </w:tcPr>
          <w:p w14:paraId="40FA8CD2">
            <w:pPr>
              <w:widowControl/>
              <w:jc w:val="center"/>
              <w:rPr>
                <w:rFonts w:ascii="Calibri" w:hAnsi="Calibri" w:eastAsia="宋体" w:cs="宋体"/>
                <w:color w:val="000000"/>
                <w:kern w:val="0"/>
                <w:szCs w:val="21"/>
              </w:rPr>
            </w:pPr>
            <w:r>
              <w:rPr>
                <w:rFonts w:ascii="Calibri" w:hAnsi="Calibri" w:eastAsia="宋体" w:cs="宋体"/>
                <w:color w:val="000000"/>
                <w:kern w:val="0"/>
                <w:szCs w:val="21"/>
              </w:rPr>
              <w:t>0.079</w:t>
            </w:r>
          </w:p>
        </w:tc>
        <w:tc>
          <w:tcPr>
            <w:tcW w:w="2380" w:type="dxa"/>
            <w:tcBorders>
              <w:top w:val="nil"/>
              <w:left w:val="nil"/>
              <w:bottom w:val="single" w:color="auto" w:sz="4" w:space="0"/>
              <w:right w:val="single" w:color="auto" w:sz="4" w:space="0"/>
            </w:tcBorders>
            <w:shd w:val="clear" w:color="auto" w:fill="auto"/>
            <w:vAlign w:val="center"/>
          </w:tcPr>
          <w:p w14:paraId="2C91586E">
            <w:pPr>
              <w:widowControl/>
              <w:jc w:val="center"/>
              <w:rPr>
                <w:rFonts w:ascii="Calibri" w:hAnsi="Calibri" w:eastAsia="宋体" w:cs="宋体"/>
                <w:color w:val="000000"/>
                <w:kern w:val="0"/>
                <w:szCs w:val="21"/>
              </w:rPr>
            </w:pPr>
            <w:r>
              <w:rPr>
                <w:rFonts w:ascii="Calibri" w:hAnsi="Calibri" w:eastAsia="宋体" w:cs="宋体"/>
                <w:color w:val="000000"/>
                <w:kern w:val="0"/>
                <w:szCs w:val="21"/>
              </w:rPr>
              <w:t>2.20E-06×SV0.704</w:t>
            </w:r>
          </w:p>
        </w:tc>
      </w:tr>
      <w:tr w14:paraId="52CA4749">
        <w:tblPrEx>
          <w:tblCellMar>
            <w:top w:w="0" w:type="dxa"/>
            <w:left w:w="108" w:type="dxa"/>
            <w:bottom w:w="0" w:type="dxa"/>
            <w:right w:w="108" w:type="dxa"/>
          </w:tblCellMar>
        </w:tblPrEx>
        <w:trPr>
          <w:trHeight w:val="282" w:hRule="atLeast"/>
          <w:jc w:val="center"/>
        </w:trPr>
        <w:tc>
          <w:tcPr>
            <w:tcW w:w="858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855681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石油化工的排放速率</w:t>
            </w:r>
          </w:p>
        </w:tc>
      </w:tr>
      <w:tr w14:paraId="3A4DB715">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5312FDB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气体阀门</w:t>
            </w:r>
          </w:p>
        </w:tc>
        <w:tc>
          <w:tcPr>
            <w:tcW w:w="1940" w:type="dxa"/>
            <w:tcBorders>
              <w:top w:val="nil"/>
              <w:left w:val="nil"/>
              <w:bottom w:val="single" w:color="auto" w:sz="4" w:space="0"/>
              <w:right w:val="single" w:color="auto" w:sz="4" w:space="0"/>
            </w:tcBorders>
            <w:shd w:val="clear" w:color="auto" w:fill="auto"/>
            <w:vAlign w:val="center"/>
          </w:tcPr>
          <w:p w14:paraId="0939C9D8">
            <w:pPr>
              <w:widowControl/>
              <w:jc w:val="center"/>
              <w:rPr>
                <w:rFonts w:ascii="Calibri" w:hAnsi="Calibri" w:eastAsia="宋体" w:cs="宋体"/>
                <w:color w:val="000000"/>
                <w:kern w:val="0"/>
                <w:szCs w:val="21"/>
              </w:rPr>
            </w:pPr>
            <w:r>
              <w:rPr>
                <w:rFonts w:ascii="Calibri" w:hAnsi="Calibri" w:eastAsia="宋体" w:cs="宋体"/>
                <w:color w:val="000000"/>
                <w:kern w:val="0"/>
                <w:szCs w:val="21"/>
              </w:rPr>
              <w:t>6.60E-07</w:t>
            </w:r>
          </w:p>
        </w:tc>
        <w:tc>
          <w:tcPr>
            <w:tcW w:w="2160" w:type="dxa"/>
            <w:tcBorders>
              <w:top w:val="nil"/>
              <w:left w:val="nil"/>
              <w:bottom w:val="single" w:color="auto" w:sz="4" w:space="0"/>
              <w:right w:val="single" w:color="auto" w:sz="4" w:space="0"/>
            </w:tcBorders>
            <w:shd w:val="clear" w:color="auto" w:fill="auto"/>
            <w:vAlign w:val="center"/>
          </w:tcPr>
          <w:p w14:paraId="4235569A">
            <w:pPr>
              <w:widowControl/>
              <w:jc w:val="center"/>
              <w:rPr>
                <w:rFonts w:ascii="Calibri" w:hAnsi="Calibri" w:eastAsia="宋体" w:cs="宋体"/>
                <w:color w:val="000000"/>
                <w:kern w:val="0"/>
                <w:szCs w:val="21"/>
              </w:rPr>
            </w:pPr>
            <w:r>
              <w:rPr>
                <w:rFonts w:ascii="Calibri" w:hAnsi="Calibri" w:eastAsia="宋体" w:cs="宋体"/>
                <w:color w:val="000000"/>
                <w:kern w:val="0"/>
                <w:szCs w:val="21"/>
              </w:rPr>
              <w:t>0.11</w:t>
            </w:r>
          </w:p>
        </w:tc>
        <w:tc>
          <w:tcPr>
            <w:tcW w:w="2380" w:type="dxa"/>
            <w:tcBorders>
              <w:top w:val="nil"/>
              <w:left w:val="nil"/>
              <w:bottom w:val="single" w:color="auto" w:sz="4" w:space="0"/>
              <w:right w:val="single" w:color="auto" w:sz="4" w:space="0"/>
            </w:tcBorders>
            <w:shd w:val="clear" w:color="auto" w:fill="auto"/>
            <w:vAlign w:val="center"/>
          </w:tcPr>
          <w:p w14:paraId="6EA48D98">
            <w:pPr>
              <w:widowControl/>
              <w:jc w:val="center"/>
              <w:rPr>
                <w:rFonts w:ascii="Calibri" w:hAnsi="Calibri" w:eastAsia="宋体" w:cs="宋体"/>
                <w:color w:val="000000"/>
                <w:kern w:val="0"/>
                <w:szCs w:val="21"/>
              </w:rPr>
            </w:pPr>
            <w:r>
              <w:rPr>
                <w:rFonts w:ascii="Calibri" w:hAnsi="Calibri" w:eastAsia="宋体" w:cs="宋体"/>
                <w:color w:val="000000"/>
                <w:kern w:val="0"/>
                <w:szCs w:val="21"/>
              </w:rPr>
              <w:t>1.87E-06×SV0.873</w:t>
            </w:r>
          </w:p>
        </w:tc>
      </w:tr>
      <w:tr w14:paraId="3F2930AB">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897E96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液体阀门</w:t>
            </w:r>
          </w:p>
        </w:tc>
        <w:tc>
          <w:tcPr>
            <w:tcW w:w="1940" w:type="dxa"/>
            <w:tcBorders>
              <w:top w:val="nil"/>
              <w:left w:val="nil"/>
              <w:bottom w:val="single" w:color="auto" w:sz="4" w:space="0"/>
              <w:right w:val="single" w:color="auto" w:sz="4" w:space="0"/>
            </w:tcBorders>
            <w:shd w:val="clear" w:color="auto" w:fill="auto"/>
            <w:vAlign w:val="center"/>
          </w:tcPr>
          <w:p w14:paraId="421DA154">
            <w:pPr>
              <w:widowControl/>
              <w:jc w:val="center"/>
              <w:rPr>
                <w:rFonts w:ascii="Calibri" w:hAnsi="Calibri" w:eastAsia="宋体" w:cs="宋体"/>
                <w:color w:val="000000"/>
                <w:kern w:val="0"/>
                <w:szCs w:val="21"/>
              </w:rPr>
            </w:pPr>
            <w:r>
              <w:rPr>
                <w:rFonts w:ascii="Calibri" w:hAnsi="Calibri" w:eastAsia="宋体" w:cs="宋体"/>
                <w:color w:val="000000"/>
                <w:kern w:val="0"/>
                <w:szCs w:val="21"/>
              </w:rPr>
              <w:t>4.90E-07</w:t>
            </w:r>
          </w:p>
        </w:tc>
        <w:tc>
          <w:tcPr>
            <w:tcW w:w="2160" w:type="dxa"/>
            <w:tcBorders>
              <w:top w:val="nil"/>
              <w:left w:val="nil"/>
              <w:bottom w:val="single" w:color="auto" w:sz="4" w:space="0"/>
              <w:right w:val="single" w:color="auto" w:sz="4" w:space="0"/>
            </w:tcBorders>
            <w:shd w:val="clear" w:color="auto" w:fill="auto"/>
            <w:vAlign w:val="center"/>
          </w:tcPr>
          <w:p w14:paraId="67185F39">
            <w:pPr>
              <w:widowControl/>
              <w:jc w:val="center"/>
              <w:rPr>
                <w:rFonts w:ascii="Calibri" w:hAnsi="Calibri" w:eastAsia="宋体" w:cs="宋体"/>
                <w:color w:val="000000"/>
                <w:kern w:val="0"/>
                <w:szCs w:val="21"/>
              </w:rPr>
            </w:pPr>
            <w:r>
              <w:rPr>
                <w:rFonts w:ascii="Calibri" w:hAnsi="Calibri" w:eastAsia="宋体" w:cs="宋体"/>
                <w:color w:val="000000"/>
                <w:kern w:val="0"/>
                <w:szCs w:val="21"/>
              </w:rPr>
              <w:t>0.15</w:t>
            </w:r>
          </w:p>
        </w:tc>
        <w:tc>
          <w:tcPr>
            <w:tcW w:w="2380" w:type="dxa"/>
            <w:tcBorders>
              <w:top w:val="nil"/>
              <w:left w:val="nil"/>
              <w:bottom w:val="single" w:color="auto" w:sz="4" w:space="0"/>
              <w:right w:val="single" w:color="auto" w:sz="4" w:space="0"/>
            </w:tcBorders>
            <w:shd w:val="clear" w:color="auto" w:fill="auto"/>
            <w:vAlign w:val="center"/>
          </w:tcPr>
          <w:p w14:paraId="210585CE">
            <w:pPr>
              <w:widowControl/>
              <w:jc w:val="center"/>
              <w:rPr>
                <w:rFonts w:ascii="Calibri" w:hAnsi="Calibri" w:eastAsia="宋体" w:cs="宋体"/>
                <w:color w:val="000000"/>
                <w:kern w:val="0"/>
                <w:szCs w:val="21"/>
              </w:rPr>
            </w:pPr>
            <w:r>
              <w:rPr>
                <w:rFonts w:ascii="Calibri" w:hAnsi="Calibri" w:eastAsia="宋体" w:cs="宋体"/>
                <w:color w:val="000000"/>
                <w:kern w:val="0"/>
                <w:szCs w:val="21"/>
              </w:rPr>
              <w:t>6.41E-06×SV0.797</w:t>
            </w:r>
          </w:p>
        </w:tc>
      </w:tr>
      <w:tr w14:paraId="76AF9BE3">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F4EA7B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轻液体泵</w:t>
            </w:r>
          </w:p>
        </w:tc>
        <w:tc>
          <w:tcPr>
            <w:tcW w:w="1940" w:type="dxa"/>
            <w:tcBorders>
              <w:top w:val="nil"/>
              <w:left w:val="nil"/>
              <w:bottom w:val="single" w:color="auto" w:sz="4" w:space="0"/>
              <w:right w:val="single" w:color="auto" w:sz="4" w:space="0"/>
            </w:tcBorders>
            <w:shd w:val="clear" w:color="auto" w:fill="auto"/>
            <w:vAlign w:val="center"/>
          </w:tcPr>
          <w:p w14:paraId="555AA527">
            <w:pPr>
              <w:widowControl/>
              <w:jc w:val="center"/>
              <w:rPr>
                <w:rFonts w:ascii="Calibri" w:hAnsi="Calibri" w:eastAsia="宋体" w:cs="宋体"/>
                <w:color w:val="000000"/>
                <w:kern w:val="0"/>
                <w:szCs w:val="21"/>
              </w:rPr>
            </w:pPr>
            <w:r>
              <w:rPr>
                <w:rFonts w:ascii="Calibri" w:hAnsi="Calibri" w:eastAsia="宋体" w:cs="宋体"/>
                <w:color w:val="000000"/>
                <w:kern w:val="0"/>
                <w:szCs w:val="21"/>
              </w:rPr>
              <w:t>7.50E-06</w:t>
            </w:r>
          </w:p>
        </w:tc>
        <w:tc>
          <w:tcPr>
            <w:tcW w:w="2160" w:type="dxa"/>
            <w:tcBorders>
              <w:top w:val="nil"/>
              <w:left w:val="nil"/>
              <w:bottom w:val="single" w:color="auto" w:sz="4" w:space="0"/>
              <w:right w:val="single" w:color="auto" w:sz="4" w:space="0"/>
            </w:tcBorders>
            <w:shd w:val="clear" w:color="auto" w:fill="auto"/>
            <w:vAlign w:val="center"/>
          </w:tcPr>
          <w:p w14:paraId="4551C801">
            <w:pPr>
              <w:widowControl/>
              <w:jc w:val="center"/>
              <w:rPr>
                <w:rFonts w:ascii="Calibri" w:hAnsi="Calibri" w:eastAsia="宋体" w:cs="宋体"/>
                <w:color w:val="000000"/>
                <w:kern w:val="0"/>
                <w:szCs w:val="21"/>
              </w:rPr>
            </w:pPr>
            <w:r>
              <w:rPr>
                <w:rFonts w:ascii="Calibri" w:hAnsi="Calibri" w:eastAsia="宋体" w:cs="宋体"/>
                <w:color w:val="000000"/>
                <w:kern w:val="0"/>
                <w:szCs w:val="21"/>
              </w:rPr>
              <w:t>0.62</w:t>
            </w:r>
          </w:p>
        </w:tc>
        <w:tc>
          <w:tcPr>
            <w:tcW w:w="2380" w:type="dxa"/>
            <w:tcBorders>
              <w:top w:val="nil"/>
              <w:left w:val="nil"/>
              <w:bottom w:val="single" w:color="auto" w:sz="4" w:space="0"/>
              <w:right w:val="single" w:color="auto" w:sz="4" w:space="0"/>
            </w:tcBorders>
            <w:shd w:val="clear" w:color="auto" w:fill="auto"/>
            <w:vAlign w:val="center"/>
          </w:tcPr>
          <w:p w14:paraId="5C56B857">
            <w:pPr>
              <w:widowControl/>
              <w:jc w:val="center"/>
              <w:rPr>
                <w:rFonts w:ascii="Calibri" w:hAnsi="Calibri" w:eastAsia="宋体" w:cs="宋体"/>
                <w:color w:val="000000"/>
                <w:kern w:val="0"/>
                <w:szCs w:val="21"/>
              </w:rPr>
            </w:pPr>
            <w:r>
              <w:rPr>
                <w:rFonts w:ascii="Calibri" w:hAnsi="Calibri" w:eastAsia="宋体" w:cs="宋体"/>
                <w:color w:val="000000"/>
                <w:kern w:val="0"/>
                <w:szCs w:val="21"/>
              </w:rPr>
              <w:t>1.90E-05×SV0.824</w:t>
            </w:r>
          </w:p>
        </w:tc>
      </w:tr>
      <w:tr w14:paraId="57C201FE">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339C0B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连接件</w:t>
            </w:r>
          </w:p>
        </w:tc>
        <w:tc>
          <w:tcPr>
            <w:tcW w:w="1940" w:type="dxa"/>
            <w:tcBorders>
              <w:top w:val="nil"/>
              <w:left w:val="nil"/>
              <w:bottom w:val="single" w:color="auto" w:sz="4" w:space="0"/>
              <w:right w:val="single" w:color="auto" w:sz="4" w:space="0"/>
            </w:tcBorders>
            <w:shd w:val="clear" w:color="auto" w:fill="auto"/>
            <w:vAlign w:val="center"/>
          </w:tcPr>
          <w:p w14:paraId="68E07E38">
            <w:pPr>
              <w:widowControl/>
              <w:jc w:val="center"/>
              <w:rPr>
                <w:rFonts w:ascii="Calibri" w:hAnsi="Calibri" w:eastAsia="宋体" w:cs="宋体"/>
                <w:color w:val="000000"/>
                <w:kern w:val="0"/>
                <w:szCs w:val="21"/>
              </w:rPr>
            </w:pPr>
            <w:r>
              <w:rPr>
                <w:rFonts w:ascii="Calibri" w:hAnsi="Calibri" w:eastAsia="宋体" w:cs="宋体"/>
                <w:color w:val="000000"/>
                <w:kern w:val="0"/>
                <w:szCs w:val="21"/>
              </w:rPr>
              <w:t>6.10E-07</w:t>
            </w:r>
          </w:p>
        </w:tc>
        <w:tc>
          <w:tcPr>
            <w:tcW w:w="2160" w:type="dxa"/>
            <w:tcBorders>
              <w:top w:val="nil"/>
              <w:left w:val="nil"/>
              <w:bottom w:val="single" w:color="auto" w:sz="4" w:space="0"/>
              <w:right w:val="single" w:color="auto" w:sz="4" w:space="0"/>
            </w:tcBorders>
            <w:shd w:val="clear" w:color="auto" w:fill="auto"/>
            <w:vAlign w:val="center"/>
          </w:tcPr>
          <w:p w14:paraId="76F995B7">
            <w:pPr>
              <w:widowControl/>
              <w:jc w:val="center"/>
              <w:rPr>
                <w:rFonts w:ascii="Calibri" w:hAnsi="Calibri" w:eastAsia="宋体" w:cs="宋体"/>
                <w:color w:val="000000"/>
                <w:kern w:val="0"/>
                <w:szCs w:val="21"/>
              </w:rPr>
            </w:pPr>
            <w:r>
              <w:rPr>
                <w:rFonts w:ascii="Calibri" w:hAnsi="Calibri" w:eastAsia="宋体" w:cs="宋体"/>
                <w:color w:val="000000"/>
                <w:kern w:val="0"/>
                <w:szCs w:val="21"/>
              </w:rPr>
              <w:t>0.22</w:t>
            </w:r>
          </w:p>
        </w:tc>
        <w:tc>
          <w:tcPr>
            <w:tcW w:w="2380" w:type="dxa"/>
            <w:tcBorders>
              <w:top w:val="nil"/>
              <w:left w:val="nil"/>
              <w:bottom w:val="single" w:color="auto" w:sz="4" w:space="0"/>
              <w:right w:val="single" w:color="auto" w:sz="4" w:space="0"/>
            </w:tcBorders>
            <w:shd w:val="clear" w:color="auto" w:fill="auto"/>
            <w:vAlign w:val="center"/>
          </w:tcPr>
          <w:p w14:paraId="6854E339">
            <w:pPr>
              <w:widowControl/>
              <w:jc w:val="center"/>
              <w:rPr>
                <w:rFonts w:ascii="Calibri" w:hAnsi="Calibri" w:eastAsia="宋体" w:cs="宋体"/>
                <w:color w:val="000000"/>
                <w:kern w:val="0"/>
                <w:szCs w:val="21"/>
              </w:rPr>
            </w:pPr>
            <w:r>
              <w:rPr>
                <w:rFonts w:ascii="Calibri" w:hAnsi="Calibri" w:eastAsia="宋体" w:cs="宋体"/>
                <w:color w:val="000000"/>
                <w:kern w:val="0"/>
                <w:szCs w:val="21"/>
              </w:rPr>
              <w:t>3.05E-06×SV0.885</w:t>
            </w:r>
          </w:p>
        </w:tc>
      </w:tr>
    </w:tbl>
    <w:p w14:paraId="69E381FA">
      <w:pPr>
        <w:ind w:firstLine="480"/>
        <w:rPr>
          <w:rFonts w:asciiTheme="minorEastAsia" w:hAnsiTheme="minorEastAsia"/>
          <w:szCs w:val="21"/>
        </w:rPr>
      </w:pPr>
      <w:r>
        <w:rPr>
          <w:rFonts w:asciiTheme="minorEastAsia" w:hAnsiTheme="minorEastAsia"/>
          <w:szCs w:val="21"/>
        </w:rPr>
        <w:t>注：</w:t>
      </w:r>
    </w:p>
    <w:p w14:paraId="418EEF67">
      <w:pPr>
        <w:ind w:firstLine="525" w:firstLineChars="250"/>
        <w:rPr>
          <w:rFonts w:asciiTheme="minorEastAsia" w:hAnsiTheme="minorEastAsia"/>
          <w:szCs w:val="21"/>
        </w:rPr>
      </w:pPr>
      <w:r>
        <w:rPr>
          <w:rFonts w:asciiTheme="minorEastAsia" w:hAnsiTheme="minorEastAsia"/>
          <w:szCs w:val="21"/>
        </w:rPr>
        <w:t>a. SV是监测设备显示的监测值（SV，ppmv）。</w:t>
      </w:r>
    </w:p>
    <w:p w14:paraId="46539C98">
      <w:pPr>
        <w:ind w:left="840" w:leftChars="250" w:hanging="315" w:hangingChars="150"/>
        <w:rPr>
          <w:rFonts w:asciiTheme="minorEastAsia" w:hAnsiTheme="minorEastAsia"/>
          <w:szCs w:val="21"/>
        </w:rPr>
      </w:pPr>
      <w:r>
        <w:rPr>
          <w:rFonts w:asciiTheme="minorEastAsia" w:hAnsiTheme="minorEastAsia"/>
          <w:szCs w:val="21"/>
        </w:rPr>
        <w:t>b. “其他”设备类型根据装置的变化不断完善，包括装油鹤管、压力安全阀、填料箱、排放口、压缩机、翻卸杆臂、隔膜、排水沟、开口、计量表、抛光杆。“其他”设备适用于除了连接件、法兰、开口管线、泵和阀之外的所有设备。</w:t>
      </w:r>
    </w:p>
    <w:p w14:paraId="337C8F51">
      <w:pPr>
        <w:ind w:firstLine="480"/>
        <w:rPr>
          <w:rFonts w:asciiTheme="minorEastAsia" w:hAnsiTheme="minorEastAsia"/>
          <w:szCs w:val="21"/>
        </w:rPr>
      </w:pPr>
      <w:r>
        <w:rPr>
          <w:rFonts w:hint="eastAsia" w:asciiTheme="minorEastAsia" w:hAnsiTheme="minorEastAsia"/>
          <w:szCs w:val="21"/>
        </w:rPr>
        <w:t xml:space="preserve">3．筛选范围法 </w:t>
      </w:r>
    </w:p>
    <w:p w14:paraId="46D1D2D1">
      <w:pPr>
        <w:ind w:left="945" w:leftChars="450" w:firstLine="420" w:firstLineChars="200"/>
        <w:rPr>
          <w:rFonts w:asciiTheme="minorEastAsia" w:hAnsiTheme="minorEastAsia"/>
          <w:szCs w:val="21"/>
        </w:rPr>
      </w:pPr>
      <w:r>
        <w:rPr>
          <w:rFonts w:hint="eastAsia" w:asciiTheme="minorEastAsia" w:hAnsiTheme="minorEastAsia"/>
          <w:szCs w:val="21"/>
        </w:rPr>
        <w:t>筛选范围法是一种基于检测值的简易算法。主要适合不可达法兰或连接件的 VOCs 排放速率核算。采用筛选范围法，核算某装置不可达法兰或连接件排放速率时，需要按照《石化企业泄漏检测与修复工作指南》检测至少 50%该装置的法兰或连接件，并且至少包含一个净检测值大于等于 10000</w:t>
      </w:r>
      <w:r>
        <w:rPr>
          <w:color w:val="000000"/>
          <w:szCs w:val="21"/>
        </w:rPr>
        <w:t>μmol/mol</w:t>
      </w:r>
      <w:r>
        <w:rPr>
          <w:rFonts w:hint="eastAsia" w:asciiTheme="minorEastAsia" w:hAnsiTheme="minorEastAsia"/>
          <w:szCs w:val="21"/>
        </w:rPr>
        <w:t xml:space="preserve"> 的点，以净检测值 10000</w:t>
      </w:r>
      <w:r>
        <w:rPr>
          <w:color w:val="000000"/>
          <w:szCs w:val="21"/>
        </w:rPr>
        <w:t>μmol/mol</w:t>
      </w:r>
      <w:r>
        <w:rPr>
          <w:rFonts w:hint="eastAsia" w:asciiTheme="minorEastAsia" w:hAnsiTheme="minorEastAsia"/>
          <w:szCs w:val="21"/>
        </w:rPr>
        <w:t>为界，分析已检测法兰或连接件净检测值可能≥10000</w:t>
      </w:r>
      <w:r>
        <w:rPr>
          <w:color w:val="000000"/>
          <w:szCs w:val="21"/>
        </w:rPr>
        <w:t>μmol/mol</w:t>
      </w:r>
      <w:r>
        <w:rPr>
          <w:rFonts w:hint="eastAsia" w:asciiTheme="minorEastAsia" w:hAnsiTheme="minorEastAsia"/>
          <w:szCs w:val="21"/>
        </w:rPr>
        <w:t xml:space="preserve"> 的数量比例，将该比例应用到同一装置的不可达法兰或连接件，且按比例计算的大于等10000</w:t>
      </w:r>
      <w:r>
        <w:rPr>
          <w:color w:val="000000"/>
          <w:szCs w:val="21"/>
        </w:rPr>
        <w:t>μmol/mol</w:t>
      </w:r>
      <w:r>
        <w:rPr>
          <w:rFonts w:hint="eastAsia" w:asciiTheme="minorEastAsia" w:hAnsiTheme="minorEastAsia"/>
          <w:szCs w:val="21"/>
        </w:rPr>
        <w:t xml:space="preserve"> 的不可达点个数向上取整。该方法仅适用于当轮检测。 </w:t>
      </w:r>
    </w:p>
    <w:p w14:paraId="3A6AD70A">
      <w:pPr>
        <w:ind w:firstLine="480"/>
        <w:rPr>
          <w:rFonts w:asciiTheme="minorEastAsia" w:hAnsiTheme="minorEastAsia"/>
          <w:szCs w:val="21"/>
        </w:rPr>
      </w:pPr>
      <w:r>
        <w:rPr>
          <w:rFonts w:hint="eastAsia" w:asciiTheme="minorEastAsia" w:hAnsiTheme="minorEastAsia"/>
          <w:szCs w:val="21"/>
        </w:rPr>
        <w:t>4</w:t>
      </w:r>
      <w:r>
        <w:rPr>
          <w:rFonts w:asciiTheme="minorEastAsia" w:hAnsiTheme="minorEastAsia"/>
          <w:szCs w:val="21"/>
        </w:rPr>
        <w:t xml:space="preserve">. </w:t>
      </w:r>
      <w:r>
        <w:rPr>
          <w:rFonts w:hint="eastAsia" w:asciiTheme="minorEastAsia" w:hAnsiTheme="minorEastAsia"/>
          <w:szCs w:val="21"/>
        </w:rPr>
        <w:t xml:space="preserve">排放系数法 </w:t>
      </w:r>
    </w:p>
    <w:p w14:paraId="6794B818">
      <w:pPr>
        <w:ind w:left="945" w:leftChars="450" w:firstLine="420" w:firstLineChars="200"/>
        <w:rPr>
          <w:rFonts w:asciiTheme="minorEastAsia" w:hAnsiTheme="minorEastAsia"/>
          <w:szCs w:val="21"/>
        </w:rPr>
      </w:pPr>
      <w:r>
        <w:rPr>
          <w:rFonts w:hint="eastAsia" w:asciiTheme="minorEastAsia" w:hAnsiTheme="minorEastAsia"/>
          <w:szCs w:val="21"/>
        </w:rPr>
        <w:t xml:space="preserve">根据物料状态（气体、轻液体、重液体）、密封类型以及 TOC、VOCs 和 CH4的质量分数，采用平均排放系数法核算排放速率。 </w:t>
      </w:r>
    </w:p>
    <w:p w14:paraId="0621CA93">
      <w:pPr>
        <w:ind w:firstLine="480"/>
        <w:rPr>
          <w:rFonts w:asciiTheme="minorEastAsia" w:hAnsiTheme="minorEastAsia"/>
          <w:szCs w:val="21"/>
        </w:rPr>
      </w:pPr>
      <w:r>
        <w:rPr>
          <w:rFonts w:hint="eastAsia" w:asciiTheme="minorEastAsia" w:hAnsiTheme="minorEastAsia"/>
          <w:szCs w:val="21"/>
        </w:rPr>
        <w:t>5</w:t>
      </w:r>
      <w:r>
        <w:rPr>
          <w:rFonts w:asciiTheme="minorEastAsia" w:hAnsiTheme="minorEastAsia"/>
          <w:szCs w:val="21"/>
        </w:rPr>
        <w:t xml:space="preserve">. </w:t>
      </w:r>
      <w:r>
        <w:rPr>
          <w:rFonts w:hint="eastAsia" w:asciiTheme="minorEastAsia" w:hAnsiTheme="minorEastAsia"/>
          <w:szCs w:val="21"/>
        </w:rPr>
        <w:t xml:space="preserve">排放量、泄漏量统计 </w:t>
      </w:r>
    </w:p>
    <w:p w14:paraId="6FFE89F0">
      <w:pPr>
        <w:ind w:left="945" w:leftChars="450" w:firstLine="420" w:firstLineChars="200"/>
        <w:rPr>
          <w:rFonts w:hint="eastAsia" w:asciiTheme="minorEastAsia" w:hAnsiTheme="minorEastAsia"/>
          <w:szCs w:val="21"/>
        </w:rPr>
      </w:pPr>
      <w:r>
        <w:rPr>
          <w:rFonts w:hint="eastAsia" w:asciiTheme="minorEastAsia" w:hAnsiTheme="minorEastAsia"/>
          <w:szCs w:val="21"/>
        </w:rPr>
        <w:t>各个密封点的检测时间和检测周期不同，计算的排放量、</w:t>
      </w:r>
      <w:r>
        <w:rPr>
          <w:rFonts w:asciiTheme="minorEastAsia" w:hAnsiTheme="minorEastAsia"/>
          <w:szCs w:val="21"/>
        </w:rPr>
        <w:t>泄漏量</w:t>
      </w:r>
      <w:r>
        <w:rPr>
          <w:rFonts w:hint="eastAsia" w:asciiTheme="minorEastAsia" w:hAnsiTheme="minorEastAsia"/>
          <w:szCs w:val="21"/>
        </w:rPr>
        <w:t>略有不同。</w:t>
      </w:r>
    </w:p>
    <w:p w14:paraId="3DD94A2D">
      <w:pPr>
        <w:jc w:val="center"/>
        <w:rPr>
          <w:rFonts w:hint="eastAsia"/>
          <w:bCs/>
          <w:sz w:val="24"/>
          <w:szCs w:val="24"/>
        </w:rPr>
      </w:pPr>
    </w:p>
    <w:p w14:paraId="0836473E">
      <w:pPr>
        <w:rPr>
          <w:rFonts w:hint="eastAsia"/>
          <w:bCs/>
          <w:sz w:val="24"/>
          <w:szCs w:val="24"/>
        </w:rPr>
      </w:pPr>
      <w:r>
        <w:rPr>
          <w:rFonts w:hint="eastAsia"/>
          <w:bCs/>
          <w:sz w:val="24"/>
          <w:szCs w:val="24"/>
        </w:rPr>
        <w:br w:type="page"/>
      </w:r>
    </w:p>
    <w:p w14:paraId="1EE24355">
      <w:pPr>
        <w:jc w:val="center"/>
      </w:pPr>
      <w:r>
        <w:rPr>
          <w:rFonts w:hint="eastAsia"/>
          <w:bCs/>
          <w:sz w:val="24"/>
          <w:szCs w:val="24"/>
        </w:rPr>
        <w:t>周期排放量</w:t>
      </w:r>
      <w:r>
        <w:rPr>
          <w:bCs/>
          <w:sz w:val="24"/>
          <w:szCs w:val="24"/>
        </w:rPr>
        <w:t>统计表</w:t>
      </w:r>
    </w:p>
    <w:p w14:paraId="03C57FF1">
      <w:pPr>
        <w:spacing w:after="240"/>
        <w:jc w:val="center"/>
        <w:rPr>
          <w:b/>
        </w:rPr>
      </w:pPr>
      <w:r>
        <w:rPr>
          <w:rFonts w:hint="eastAsia"/>
          <w:bCs/>
          <w:sz w:val="24"/>
          <w:szCs w:val="24"/>
        </w:rPr>
        <w:t>（</w:t>
      </w:r>
      <w:r>
        <w:rPr>
          <w:rFonts w:hint="eastAsia"/>
          <w:b/>
        </w:rPr>
        <w:t>2026年01月01日</w:t>
      </w:r>
      <w:r>
        <w:rPr>
          <w:b/>
        </w:rPr>
        <w:t>-</w:t>
      </w:r>
      <w:r>
        <w:rPr>
          <w:rFonts w:hint="eastAsia"/>
          <w:b/>
        </w:rPr>
        <w:t>03月31日，</w:t>
      </w:r>
      <w:r>
        <w:rPr>
          <w:b/>
        </w:rPr>
        <w:t>全部</w:t>
      </w:r>
      <w:r>
        <w:rPr>
          <w:rFonts w:hint="eastAsia"/>
          <w:b/>
        </w:rPr>
        <w:t>密封点</w:t>
      </w:r>
      <w:r>
        <w:rPr>
          <w:rFonts w:hint="eastAsia"/>
          <w:bCs/>
          <w:sz w:val="24"/>
          <w:szCs w:val="24"/>
        </w:rPr>
        <w:t>）</w:t>
      </w:r>
    </w:p>
    <w:tbl>
      <w:tblPr>
        <w:tblStyle w:val="31"/>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10"/>
        <w:gridCol w:w="1925"/>
        <w:gridCol w:w="1925"/>
        <w:gridCol w:w="1925"/>
        <w:gridCol w:w="1283"/>
      </w:tblGrid>
      <w:tr w14:paraId="3E7E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9CC2E5"/>
            <w:vAlign w:val="center"/>
          </w:tcPr>
          <w:p w14:paraId="6634808E">
            <w:pPr>
              <w:jc w:val="center"/>
              <w:rPr>
                <w:rFonts w:ascii="宋体" w:hAnsi="宋体" w:eastAsia="宋体" w:cs="Times New Roman"/>
              </w:rPr>
            </w:pPr>
            <w:r>
              <w:rPr>
                <w:rFonts w:ascii="宋体" w:hAnsi="宋体" w:eastAsia="宋体" w:cs="Times New Roman"/>
              </w:rPr>
              <w:t>序号</w:t>
            </w:r>
          </w:p>
        </w:tc>
        <w:tc>
          <w:tcPr>
            <w:tcW w:w="1710" w:type="dxa"/>
            <w:tcBorders>
              <w:top w:val="single" w:color="auto" w:sz="4" w:space="0"/>
              <w:left w:val="single" w:color="auto" w:sz="4" w:space="0"/>
              <w:bottom w:val="single" w:color="auto" w:sz="4" w:space="0"/>
              <w:right w:val="single" w:color="auto" w:sz="4" w:space="0"/>
            </w:tcBorders>
            <w:shd w:val="clear" w:color="auto" w:fill="9CC2E5"/>
            <w:vAlign w:val="center"/>
          </w:tcPr>
          <w:p w14:paraId="5D91D77C">
            <w:pPr>
              <w:jc w:val="center"/>
              <w:rPr>
                <w:rFonts w:ascii="宋体" w:hAnsi="宋体" w:eastAsia="宋体" w:cs="Times New Roman"/>
              </w:rPr>
            </w:pPr>
            <w:r>
              <w:rPr>
                <w:rFonts w:ascii="宋体" w:hAnsi="宋体" w:eastAsia="宋体" w:cs="Times New Roman"/>
              </w:rPr>
              <w:t>装置名称</w:t>
            </w:r>
          </w:p>
        </w:tc>
        <w:tc>
          <w:tcPr>
            <w:tcW w:w="1925" w:type="dxa"/>
            <w:tcBorders>
              <w:top w:val="single" w:color="auto" w:sz="4" w:space="0"/>
              <w:left w:val="single" w:color="auto" w:sz="4" w:space="0"/>
              <w:bottom w:val="single" w:color="auto" w:sz="4" w:space="0"/>
              <w:right w:val="single" w:color="auto" w:sz="4" w:space="0"/>
            </w:tcBorders>
            <w:shd w:val="clear" w:color="auto" w:fill="9CC2E5"/>
            <w:vAlign w:val="center"/>
          </w:tcPr>
          <w:p w14:paraId="21390667">
            <w:pPr>
              <w:jc w:val="center"/>
              <w:rPr>
                <w:rFonts w:ascii="宋体" w:hAnsi="宋体" w:eastAsia="宋体" w:cs="Times New Roman"/>
              </w:rPr>
            </w:pPr>
            <w:r>
              <w:rPr>
                <w:rFonts w:hint="eastAsia" w:ascii="宋体" w:hAnsi="宋体" w:eastAsia="宋体" w:cs="Times New Roman"/>
              </w:rPr>
              <w:t>复检前</w:t>
            </w:r>
            <w:r>
              <w:rPr>
                <w:rFonts w:ascii="宋体" w:hAnsi="宋体" w:eastAsia="宋体" w:cs="Times New Roman"/>
              </w:rPr>
              <w:t>排</w:t>
            </w:r>
            <w:r>
              <w:rPr>
                <w:rFonts w:hint="eastAsia" w:ascii="宋体" w:hAnsi="宋体" w:eastAsia="宋体" w:cs="Times New Roman"/>
              </w:rPr>
              <w:t>放</w:t>
            </w:r>
            <w:r>
              <w:rPr>
                <w:rFonts w:ascii="宋体" w:hAnsi="宋体" w:eastAsia="宋体" w:cs="Times New Roman"/>
              </w:rPr>
              <w:t>量(kg</w:t>
            </w:r>
            <w:r>
              <w:rPr>
                <w:rFonts w:hint="eastAsia" w:ascii="宋体" w:hAnsi="宋体" w:eastAsia="宋体" w:cs="Times New Roman"/>
              </w:rPr>
              <w:t>）</w:t>
            </w:r>
          </w:p>
        </w:tc>
        <w:tc>
          <w:tcPr>
            <w:tcW w:w="1925" w:type="dxa"/>
            <w:tcBorders>
              <w:top w:val="single" w:color="auto" w:sz="4" w:space="0"/>
              <w:left w:val="single" w:color="auto" w:sz="4" w:space="0"/>
              <w:bottom w:val="single" w:color="auto" w:sz="4" w:space="0"/>
              <w:right w:val="single" w:color="auto" w:sz="4" w:space="0"/>
            </w:tcBorders>
            <w:shd w:val="clear" w:color="auto" w:fill="9CC2E5"/>
            <w:vAlign w:val="center"/>
          </w:tcPr>
          <w:p w14:paraId="5DC60026">
            <w:pPr>
              <w:jc w:val="center"/>
              <w:rPr>
                <w:rFonts w:ascii="宋体" w:hAnsi="宋体" w:eastAsia="宋体" w:cs="Times New Roman"/>
              </w:rPr>
            </w:pPr>
            <w:r>
              <w:rPr>
                <w:rFonts w:hint="eastAsia" w:ascii="宋体" w:hAnsi="宋体" w:eastAsia="宋体" w:cs="Times New Roman"/>
              </w:rPr>
              <w:t>复检后</w:t>
            </w:r>
            <w:r>
              <w:rPr>
                <w:rFonts w:ascii="宋体" w:hAnsi="宋体" w:eastAsia="宋体" w:cs="Times New Roman"/>
              </w:rPr>
              <w:t>排</w:t>
            </w:r>
            <w:r>
              <w:rPr>
                <w:rFonts w:hint="eastAsia" w:ascii="宋体" w:hAnsi="宋体" w:eastAsia="宋体" w:cs="Times New Roman"/>
              </w:rPr>
              <w:t>放</w:t>
            </w:r>
            <w:r>
              <w:rPr>
                <w:rFonts w:ascii="宋体" w:hAnsi="宋体" w:eastAsia="宋体" w:cs="Times New Roman"/>
              </w:rPr>
              <w:t>量(kg</w:t>
            </w:r>
            <w:r>
              <w:rPr>
                <w:rFonts w:hint="eastAsia" w:ascii="宋体" w:hAnsi="宋体" w:eastAsia="宋体" w:cs="Times New Roman"/>
              </w:rPr>
              <w:t>）</w:t>
            </w:r>
          </w:p>
        </w:tc>
        <w:tc>
          <w:tcPr>
            <w:tcW w:w="1925" w:type="dxa"/>
            <w:tcBorders>
              <w:top w:val="single" w:color="auto" w:sz="4" w:space="0"/>
              <w:left w:val="single" w:color="auto" w:sz="4" w:space="0"/>
              <w:bottom w:val="single" w:color="auto" w:sz="4" w:space="0"/>
              <w:right w:val="single" w:color="auto" w:sz="4" w:space="0"/>
            </w:tcBorders>
            <w:shd w:val="clear" w:color="auto" w:fill="9CC2E5"/>
            <w:vAlign w:val="center"/>
          </w:tcPr>
          <w:p w14:paraId="3B05F524">
            <w:pPr>
              <w:jc w:val="center"/>
              <w:rPr>
                <w:rFonts w:ascii="宋体" w:hAnsi="宋体" w:eastAsia="宋体" w:cs="Times New Roman"/>
              </w:rPr>
            </w:pPr>
            <w:r>
              <w:rPr>
                <w:rFonts w:ascii="宋体" w:hAnsi="宋体" w:eastAsia="宋体" w:cs="Times New Roman"/>
              </w:rPr>
              <w:t>年估算减排量(kg)</w:t>
            </w:r>
          </w:p>
        </w:tc>
        <w:tc>
          <w:tcPr>
            <w:tcW w:w="1283" w:type="dxa"/>
            <w:tcBorders>
              <w:top w:val="single" w:color="auto" w:sz="4" w:space="0"/>
              <w:left w:val="single" w:color="auto" w:sz="4" w:space="0"/>
              <w:bottom w:val="single" w:color="auto" w:sz="4" w:space="0"/>
              <w:right w:val="single" w:color="auto" w:sz="4" w:space="0"/>
            </w:tcBorders>
            <w:shd w:val="clear" w:color="auto" w:fill="9CC2E5"/>
            <w:vAlign w:val="center"/>
          </w:tcPr>
          <w:p w14:paraId="4145DD53">
            <w:pPr>
              <w:jc w:val="center"/>
              <w:rPr>
                <w:rFonts w:ascii="宋体" w:hAnsi="宋体" w:eastAsia="宋体" w:cs="Times New Roman"/>
              </w:rPr>
            </w:pPr>
            <w:r>
              <w:rPr>
                <w:rFonts w:ascii="宋体" w:hAnsi="宋体" w:eastAsia="宋体" w:cs="Times New Roman"/>
              </w:rPr>
              <w:t>备注</w:t>
            </w:r>
          </w:p>
        </w:tc>
      </w:tr>
      <w:tr w14:paraId="5833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A50CCE2">
            <w:pPr>
              <w:jc w:val="center"/>
              <w:rPr>
                <w:rFonts w:ascii="宋体" w:hAnsi="宋体" w:eastAsia="宋体" w:cs="Times New Roman"/>
              </w:rPr>
            </w:pPr>
            <w:r>
              <w:rPr>
                <w:rFonts w:hint="eastAsia" w:ascii="宋体" w:hAnsi="宋体"/>
                <w:color w:val="000000"/>
              </w:rPr>
              <w:t>1</w:t>
            </w:r>
          </w:p>
        </w:tc>
        <w:tc>
          <w:tcPr>
            <w:tcW w:w="1710" w:type="dxa"/>
            <w:tcBorders>
              <w:top w:val="single" w:color="auto" w:sz="4" w:space="0"/>
              <w:left w:val="single" w:color="auto" w:sz="4" w:space="0"/>
              <w:bottom w:val="single" w:color="auto" w:sz="4" w:space="0"/>
              <w:right w:val="single" w:color="auto" w:sz="4" w:space="0"/>
            </w:tcBorders>
            <w:shd w:val="clear" w:color="auto" w:fill="FFFFFF"/>
            <w:vAlign w:val="center"/>
          </w:tcPr>
          <w:p w14:paraId="147B2885">
            <w:pPr>
              <w:jc w:val="center"/>
              <w:rPr>
                <w:rFonts w:ascii="宋体" w:hAnsi="宋体" w:eastAsia="宋体" w:cs="Times New Roman"/>
              </w:rPr>
            </w:pPr>
            <w:r>
              <w:rPr>
                <w:rFonts w:hint="eastAsia" w:ascii="宋体" w:hAnsi="宋体"/>
                <w:color w:val="000000"/>
              </w:rPr>
              <w:t>合成车间</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0581F1F6">
            <w:pPr>
              <w:jc w:val="center"/>
              <w:rPr>
                <w:rFonts w:ascii="宋体" w:hAnsi="宋体" w:eastAsia="宋体" w:cs="Times New Roman"/>
              </w:rPr>
            </w:pPr>
            <w:r>
              <w:rPr>
                <w:rFonts w:hint="eastAsia" w:ascii="宋体" w:hAnsi="宋体"/>
                <w:color w:val="000000"/>
              </w:rPr>
              <w:t>28.611</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3E37E357">
            <w:pPr>
              <w:jc w:val="center"/>
              <w:rPr>
                <w:rFonts w:ascii="宋体" w:hAnsi="宋体" w:eastAsia="宋体" w:cs="Times New Roman"/>
              </w:rPr>
            </w:pPr>
            <w:r>
              <w:rPr>
                <w:rFonts w:hint="eastAsia" w:ascii="宋体" w:hAnsi="宋体"/>
                <w:color w:val="000000"/>
              </w:rPr>
              <w:t>28.611</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3C5E8D81">
            <w:pPr>
              <w:jc w:val="center"/>
              <w:rPr>
                <w:rFonts w:ascii="宋体" w:hAnsi="宋体" w:eastAsia="宋体" w:cs="Times New Roman"/>
              </w:rPr>
            </w:pPr>
            <w:r>
              <w:rPr>
                <w:rFonts w:hint="eastAsia" w:ascii="宋体" w:hAnsi="宋体"/>
                <w:color w:val="000000"/>
              </w:rPr>
              <w:t>0</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0AE1D984">
            <w:pPr>
              <w:jc w:val="center"/>
              <w:rPr>
                <w:rFonts w:ascii="宋体" w:hAnsi="宋体" w:eastAsia="宋体" w:cs="Times New Roman"/>
              </w:rPr>
            </w:pPr>
          </w:p>
        </w:tc>
      </w:tr>
      <w:tr w14:paraId="4513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499E9BE">
            <w:pPr>
              <w:jc w:val="center"/>
              <w:rPr>
                <w:rFonts w:ascii="宋体" w:hAnsi="宋体" w:eastAsia="宋体" w:cs="Times New Roman"/>
              </w:rPr>
            </w:pPr>
            <w:r>
              <w:rPr>
                <w:rFonts w:hint="eastAsia" w:ascii="宋体" w:hAnsi="宋体"/>
                <w:color w:val="000000"/>
              </w:rPr>
              <w:t>2</w:t>
            </w:r>
          </w:p>
        </w:tc>
        <w:tc>
          <w:tcPr>
            <w:tcW w:w="1710" w:type="dxa"/>
            <w:tcBorders>
              <w:top w:val="single" w:color="auto" w:sz="4" w:space="0"/>
              <w:left w:val="single" w:color="auto" w:sz="4" w:space="0"/>
              <w:bottom w:val="single" w:color="auto" w:sz="4" w:space="0"/>
              <w:right w:val="single" w:color="auto" w:sz="4" w:space="0"/>
            </w:tcBorders>
            <w:shd w:val="clear" w:color="auto" w:fill="FFFFFF"/>
            <w:vAlign w:val="center"/>
          </w:tcPr>
          <w:p w14:paraId="3F29B436">
            <w:pPr>
              <w:jc w:val="center"/>
              <w:rPr>
                <w:rFonts w:ascii="宋体" w:hAnsi="宋体" w:eastAsia="宋体" w:cs="Times New Roman"/>
              </w:rPr>
            </w:pPr>
            <w:r>
              <w:rPr>
                <w:rFonts w:hint="eastAsia" w:ascii="宋体" w:hAnsi="宋体"/>
                <w:color w:val="000000"/>
              </w:rPr>
              <w:t>贮运罐区</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677A03F1">
            <w:pPr>
              <w:jc w:val="center"/>
              <w:rPr>
                <w:rFonts w:ascii="宋体" w:hAnsi="宋体" w:eastAsia="宋体" w:cs="Times New Roman"/>
              </w:rPr>
            </w:pPr>
            <w:r>
              <w:rPr>
                <w:rFonts w:hint="eastAsia" w:ascii="宋体" w:hAnsi="宋体"/>
                <w:color w:val="000000"/>
              </w:rPr>
              <w:t>17.024</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59FB3CEF">
            <w:pPr>
              <w:jc w:val="center"/>
              <w:rPr>
                <w:rFonts w:ascii="宋体" w:hAnsi="宋体" w:eastAsia="宋体" w:cs="Times New Roman"/>
              </w:rPr>
            </w:pPr>
            <w:r>
              <w:rPr>
                <w:rFonts w:hint="eastAsia" w:ascii="宋体" w:hAnsi="宋体"/>
                <w:color w:val="000000"/>
              </w:rPr>
              <w:t>17.024</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4383C001">
            <w:pPr>
              <w:jc w:val="center"/>
              <w:rPr>
                <w:rFonts w:ascii="宋体" w:hAnsi="宋体" w:eastAsia="宋体" w:cs="Times New Roman"/>
              </w:rPr>
            </w:pPr>
            <w:r>
              <w:rPr>
                <w:rFonts w:hint="eastAsia" w:ascii="宋体" w:hAnsi="宋体"/>
                <w:color w:val="000000"/>
              </w:rPr>
              <w:t>0</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19E9D3CA">
            <w:pPr>
              <w:jc w:val="center"/>
              <w:rPr>
                <w:rFonts w:ascii="宋体" w:hAnsi="宋体" w:eastAsia="宋体" w:cs="Times New Roman"/>
              </w:rPr>
            </w:pPr>
          </w:p>
        </w:tc>
      </w:tr>
      <w:tr w14:paraId="339C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46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039BC12">
            <w:pPr>
              <w:jc w:val="center"/>
              <w:rPr>
                <w:rFonts w:ascii="宋体" w:hAnsi="宋体" w:eastAsia="宋体" w:cs="Times New Roman"/>
              </w:rPr>
            </w:pPr>
            <w:r>
              <w:rPr>
                <w:rFonts w:ascii="宋体" w:hAnsi="宋体"/>
                <w:color w:val="000000"/>
              </w:rPr>
              <w:t>合计</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2C8F79AD">
            <w:pPr>
              <w:jc w:val="center"/>
              <w:rPr>
                <w:rFonts w:ascii="宋体" w:hAnsi="宋体" w:eastAsia="宋体" w:cs="Times New Roman"/>
              </w:rPr>
            </w:pPr>
            <w:r>
              <w:rPr>
                <w:rFonts w:hint="eastAsia" w:ascii="宋体" w:hAnsi="宋体"/>
                <w:color w:val="000000"/>
              </w:rPr>
              <w:t>45.635</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56EE1931">
            <w:pPr>
              <w:jc w:val="center"/>
              <w:rPr>
                <w:rFonts w:ascii="宋体" w:hAnsi="宋体" w:eastAsia="宋体" w:cs="Times New Roman"/>
              </w:rPr>
            </w:pPr>
            <w:r>
              <w:rPr>
                <w:rFonts w:hint="eastAsia" w:ascii="宋体" w:hAnsi="宋体"/>
                <w:color w:val="000000"/>
              </w:rPr>
              <w:t>45.635</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7C7BE218">
            <w:pPr>
              <w:jc w:val="center"/>
              <w:rPr>
                <w:rFonts w:ascii="宋体" w:hAnsi="宋体" w:eastAsia="宋体" w:cs="Times New Roman"/>
              </w:rPr>
            </w:pPr>
            <w:r>
              <w:rPr>
                <w:rFonts w:hint="eastAsia" w:ascii="宋体" w:hAnsi="宋体"/>
                <w:color w:val="000000"/>
              </w:rPr>
              <w:t>0</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4CFA4666">
            <w:pPr>
              <w:jc w:val="center"/>
              <w:rPr>
                <w:rFonts w:ascii="宋体" w:hAnsi="宋体" w:eastAsia="宋体" w:cs="Times New Roman"/>
              </w:rPr>
            </w:pPr>
          </w:p>
        </w:tc>
      </w:tr>
    </w:tbl>
    <w:p w14:paraId="321F8D34">
      <w:pPr>
        <w:pStyle w:val="29"/>
        <w:ind w:firstLine="393"/>
      </w:pPr>
    </w:p>
    <w:p w14:paraId="76B285B7">
      <w:pPr>
        <w:spacing w:before="240" w:after="240"/>
        <w:jc w:val="center"/>
        <w:rPr>
          <w:lang w:bidi="en-US"/>
        </w:rPr>
      </w:pPr>
      <w:r>
        <w:rPr>
          <w:rFonts w:hint="eastAsia"/>
          <w:lang w:bidi="en-US"/>
        </w:rPr>
        <w:t>注：密封点</w:t>
      </w:r>
      <w:r>
        <w:rPr>
          <w:lang w:bidi="en-US"/>
        </w:rPr>
        <w:t>检测</w:t>
      </w:r>
      <w:r>
        <w:rPr>
          <w:rFonts w:hint="eastAsia"/>
          <w:lang w:bidi="en-US"/>
        </w:rPr>
        <w:t>数值大于等于0</w:t>
      </w:r>
      <w:r>
        <w:rPr>
          <w:color w:val="000000"/>
          <w:szCs w:val="21"/>
        </w:rPr>
        <w:t>μmol/mol</w:t>
      </w:r>
      <w:r>
        <w:rPr>
          <w:rFonts w:hint="eastAsia"/>
          <w:lang w:bidi="en-US"/>
        </w:rPr>
        <w:t>。</w:t>
      </w:r>
    </w:p>
    <w:p w14:paraId="571EFFE7">
      <w:pPr>
        <w:rPr>
          <w:lang w:bidi="en-US"/>
        </w:rPr>
      </w:pPr>
      <w:r>
        <w:rPr>
          <w:rFonts w:hint="eastAsia"/>
          <w:lang w:bidi="en-US"/>
        </w:rPr>
        <w:br w:type="page"/>
      </w:r>
    </w:p>
    <w:p w14:paraId="70E0380C">
      <w:pPr>
        <w:pStyle w:val="2"/>
        <w:spacing w:before="240" w:line="240" w:lineRule="auto"/>
      </w:pPr>
      <w:bookmarkStart w:id="69" w:name="_Toc13516"/>
      <w:r>
        <w:rPr>
          <w:rFonts w:hint="eastAsia"/>
        </w:rPr>
        <w:t>开展LDAR的</w:t>
      </w:r>
      <w:r>
        <w:t>环境效益</w:t>
      </w:r>
      <w:bookmarkEnd w:id="69"/>
    </w:p>
    <w:p w14:paraId="694649E6">
      <w:pPr>
        <w:ind w:firstLine="630" w:firstLineChars="300"/>
        <w:rPr>
          <w:rFonts w:ascii="宋体" w:hAnsi="宋体"/>
          <w:szCs w:val="21"/>
          <w:lang w:bidi="en-US"/>
        </w:rPr>
      </w:pPr>
    </w:p>
    <w:p w14:paraId="7240E0F8">
      <w:pPr>
        <w:ind w:firstLine="630" w:firstLineChars="300"/>
        <w:rPr>
          <w:rFonts w:ascii="宋体" w:hAnsi="宋体"/>
          <w:szCs w:val="21"/>
          <w:lang w:bidi="en-US"/>
        </w:rPr>
      </w:pPr>
      <w:r>
        <w:rPr>
          <w:rFonts w:hint="eastAsia" w:ascii="宋体" w:hAnsi="宋体"/>
          <w:szCs w:val="21"/>
          <w:lang w:bidi="en-US"/>
        </w:rPr>
        <w:t>LDAR检测的</w:t>
      </w:r>
      <w:r>
        <w:rPr>
          <w:rFonts w:ascii="宋体" w:hAnsi="宋体"/>
          <w:szCs w:val="21"/>
          <w:lang w:bidi="en-US"/>
        </w:rPr>
        <w:t>环境效益可以</w:t>
      </w:r>
      <w:r>
        <w:rPr>
          <w:rFonts w:hint="eastAsia" w:ascii="宋体" w:hAnsi="宋体"/>
          <w:szCs w:val="21"/>
          <w:lang w:bidi="en-US"/>
        </w:rPr>
        <w:t>从减少区域环境特征污染物和</w:t>
      </w:r>
      <w:r>
        <w:rPr>
          <w:rFonts w:ascii="宋体" w:hAnsi="宋体"/>
          <w:szCs w:val="21"/>
          <w:lang w:bidi="en-US"/>
        </w:rPr>
        <w:t>减少企业</w:t>
      </w:r>
      <w:r>
        <w:rPr>
          <w:rFonts w:hint="eastAsia" w:ascii="宋体" w:hAnsi="宋体"/>
          <w:szCs w:val="21"/>
          <w:lang w:bidi="en-US"/>
        </w:rPr>
        <w:t>物料</w:t>
      </w:r>
      <w:r>
        <w:rPr>
          <w:rFonts w:ascii="宋体" w:hAnsi="宋体"/>
          <w:szCs w:val="21"/>
          <w:lang w:bidi="en-US"/>
        </w:rPr>
        <w:t>损耗</w:t>
      </w:r>
      <w:r>
        <w:rPr>
          <w:rFonts w:hint="eastAsia" w:ascii="宋体" w:hAnsi="宋体"/>
          <w:szCs w:val="21"/>
          <w:lang w:bidi="en-US"/>
        </w:rPr>
        <w:t>两方面分析该工作的环境效益和经济效益。</w:t>
      </w:r>
    </w:p>
    <w:p w14:paraId="7F80AB76">
      <w:pPr>
        <w:numPr>
          <w:ilvl w:val="3"/>
          <w:numId w:val="9"/>
        </w:numPr>
        <w:ind w:left="851"/>
        <w:rPr>
          <w:rFonts w:ascii="宋体" w:hAnsi="宋体"/>
          <w:szCs w:val="21"/>
          <w:lang w:bidi="en-US"/>
        </w:rPr>
      </w:pPr>
      <w:r>
        <w:rPr>
          <w:rFonts w:hint="eastAsia" w:ascii="宋体" w:hAnsi="宋体"/>
          <w:szCs w:val="21"/>
          <w:lang w:bidi="en-US"/>
        </w:rPr>
        <w:t>提前</w:t>
      </w:r>
      <w:r>
        <w:rPr>
          <w:rFonts w:ascii="宋体" w:hAnsi="宋体"/>
          <w:szCs w:val="21"/>
          <w:lang w:bidi="en-US"/>
        </w:rPr>
        <w:t>发现安全</w:t>
      </w:r>
      <w:r>
        <w:rPr>
          <w:rFonts w:hint="eastAsia" w:ascii="宋体" w:hAnsi="宋体"/>
          <w:szCs w:val="21"/>
          <w:lang w:bidi="en-US"/>
        </w:rPr>
        <w:t>隐患</w:t>
      </w:r>
      <w:r>
        <w:rPr>
          <w:rFonts w:ascii="宋体" w:hAnsi="宋体"/>
          <w:szCs w:val="21"/>
          <w:lang w:bidi="en-US"/>
        </w:rPr>
        <w:t>，</w:t>
      </w:r>
      <w:r>
        <w:rPr>
          <w:rFonts w:hint="eastAsia" w:ascii="宋体" w:hAnsi="宋体"/>
          <w:szCs w:val="21"/>
          <w:lang w:bidi="en-US"/>
        </w:rPr>
        <w:t>提高</w:t>
      </w:r>
      <w:r>
        <w:rPr>
          <w:rFonts w:ascii="宋体" w:hAnsi="宋体"/>
          <w:szCs w:val="21"/>
          <w:lang w:bidi="en-US"/>
        </w:rPr>
        <w:t>工艺安全性和可靠性</w:t>
      </w:r>
    </w:p>
    <w:p w14:paraId="10E49628">
      <w:pPr>
        <w:numPr>
          <w:ilvl w:val="3"/>
          <w:numId w:val="9"/>
        </w:numPr>
        <w:ind w:left="851"/>
        <w:rPr>
          <w:rFonts w:ascii="宋体" w:hAnsi="宋体"/>
          <w:szCs w:val="21"/>
          <w:lang w:bidi="en-US"/>
        </w:rPr>
      </w:pPr>
      <w:r>
        <w:rPr>
          <w:rFonts w:hint="eastAsia" w:ascii="宋体" w:hAnsi="宋体"/>
          <w:szCs w:val="21"/>
          <w:lang w:bidi="en-US"/>
        </w:rPr>
        <w:t>提前</w:t>
      </w:r>
      <w:r>
        <w:rPr>
          <w:rFonts w:ascii="宋体" w:hAnsi="宋体"/>
          <w:szCs w:val="21"/>
          <w:lang w:bidi="en-US"/>
        </w:rPr>
        <w:t>发现设备泄漏，降低维修成本</w:t>
      </w:r>
    </w:p>
    <w:p w14:paraId="226F2683">
      <w:pPr>
        <w:numPr>
          <w:ilvl w:val="3"/>
          <w:numId w:val="9"/>
        </w:numPr>
        <w:ind w:left="851"/>
        <w:rPr>
          <w:rFonts w:ascii="宋体" w:hAnsi="宋体"/>
          <w:szCs w:val="21"/>
          <w:lang w:bidi="en-US"/>
        </w:rPr>
      </w:pPr>
      <w:r>
        <w:rPr>
          <w:rFonts w:hint="eastAsia" w:ascii="宋体" w:hAnsi="宋体"/>
          <w:szCs w:val="21"/>
          <w:lang w:bidi="en-US"/>
        </w:rPr>
        <w:t>降低</w:t>
      </w:r>
      <w:r>
        <w:rPr>
          <w:rFonts w:ascii="宋体" w:hAnsi="宋体"/>
          <w:szCs w:val="21"/>
          <w:lang w:bidi="en-US"/>
        </w:rPr>
        <w:t>人群暴露在</w:t>
      </w:r>
      <w:r>
        <w:rPr>
          <w:rFonts w:hint="eastAsia" w:ascii="宋体" w:hAnsi="宋体"/>
          <w:szCs w:val="21"/>
          <w:lang w:bidi="en-US"/>
        </w:rPr>
        <w:t>有害</w:t>
      </w:r>
      <w:r>
        <w:rPr>
          <w:rFonts w:ascii="宋体" w:hAnsi="宋体"/>
          <w:szCs w:val="21"/>
          <w:lang w:bidi="en-US"/>
        </w:rPr>
        <w:t>化学品中的风险</w:t>
      </w:r>
    </w:p>
    <w:p w14:paraId="083F0B70">
      <w:pPr>
        <w:numPr>
          <w:ilvl w:val="3"/>
          <w:numId w:val="9"/>
        </w:numPr>
        <w:ind w:left="851"/>
        <w:rPr>
          <w:rFonts w:ascii="宋体" w:hAnsi="宋体"/>
          <w:szCs w:val="21"/>
          <w:lang w:bidi="en-US"/>
        </w:rPr>
      </w:pPr>
      <w:r>
        <w:rPr>
          <w:rFonts w:hint="eastAsia" w:ascii="宋体" w:hAnsi="宋体"/>
          <w:szCs w:val="21"/>
          <w:lang w:bidi="en-US"/>
        </w:rPr>
        <w:t>减少空气</w:t>
      </w:r>
      <w:r>
        <w:rPr>
          <w:rFonts w:ascii="宋体" w:hAnsi="宋体"/>
          <w:szCs w:val="21"/>
          <w:lang w:bidi="en-US"/>
        </w:rPr>
        <w:t>污染，</w:t>
      </w:r>
      <w:r>
        <w:rPr>
          <w:rFonts w:hint="eastAsia" w:ascii="宋体" w:hAnsi="宋体"/>
          <w:szCs w:val="21"/>
          <w:lang w:bidi="en-US"/>
        </w:rPr>
        <w:t>削减VOC</w:t>
      </w:r>
      <w:r>
        <w:rPr>
          <w:rFonts w:ascii="宋体" w:hAnsi="宋体"/>
          <w:szCs w:val="21"/>
          <w:lang w:bidi="en-US"/>
        </w:rPr>
        <w:t>s无组织排放</w:t>
      </w:r>
    </w:p>
    <w:p w14:paraId="2D6C4A63">
      <w:pPr>
        <w:numPr>
          <w:ilvl w:val="3"/>
          <w:numId w:val="9"/>
        </w:numPr>
        <w:ind w:left="851"/>
        <w:rPr>
          <w:rFonts w:ascii="宋体" w:hAnsi="宋体"/>
          <w:szCs w:val="21"/>
          <w:lang w:bidi="en-US"/>
        </w:rPr>
      </w:pPr>
      <w:r>
        <w:rPr>
          <w:rFonts w:hint="eastAsia" w:ascii="宋体" w:hAnsi="宋体"/>
          <w:szCs w:val="21"/>
          <w:lang w:bidi="en-US"/>
        </w:rPr>
        <w:t>降低原料</w:t>
      </w:r>
      <w:r>
        <w:rPr>
          <w:rFonts w:ascii="宋体" w:hAnsi="宋体"/>
          <w:szCs w:val="21"/>
          <w:lang w:bidi="en-US"/>
        </w:rPr>
        <w:t>损耗</w:t>
      </w:r>
      <w:r>
        <w:rPr>
          <w:rFonts w:hint="eastAsia" w:ascii="宋体" w:hAnsi="宋体"/>
          <w:szCs w:val="21"/>
          <w:lang w:bidi="en-US"/>
        </w:rPr>
        <w:t>，</w:t>
      </w:r>
      <w:r>
        <w:rPr>
          <w:rFonts w:ascii="宋体" w:hAnsi="宋体"/>
          <w:szCs w:val="21"/>
          <w:lang w:bidi="en-US"/>
        </w:rPr>
        <w:t>提高产品收率，获得更</w:t>
      </w:r>
      <w:r>
        <w:rPr>
          <w:rFonts w:hint="eastAsia" w:ascii="宋体" w:hAnsi="宋体"/>
          <w:szCs w:val="21"/>
          <w:lang w:bidi="en-US"/>
        </w:rPr>
        <w:t>多</w:t>
      </w:r>
      <w:r>
        <w:rPr>
          <w:rFonts w:ascii="宋体" w:hAnsi="宋体"/>
          <w:szCs w:val="21"/>
          <w:lang w:bidi="en-US"/>
        </w:rPr>
        <w:t>的经济效益</w:t>
      </w:r>
    </w:p>
    <w:p w14:paraId="044706DF">
      <w:pPr>
        <w:ind w:firstLine="420" w:firstLineChars="200"/>
        <w:rPr>
          <w:rFonts w:ascii="宋体" w:hAnsi="宋体"/>
          <w:szCs w:val="21"/>
          <w:lang w:bidi="en-US"/>
        </w:rPr>
      </w:pPr>
      <w:r>
        <w:rPr>
          <w:rFonts w:hint="eastAsia" w:ascii="宋体" w:hAnsi="宋体"/>
          <w:szCs w:val="21"/>
          <w:lang w:bidi="en-US"/>
        </w:rPr>
        <w:t>LDAR检测</w:t>
      </w:r>
      <w:r>
        <w:rPr>
          <w:rFonts w:ascii="宋体" w:hAnsi="宋体"/>
          <w:szCs w:val="21"/>
          <w:lang w:bidi="en-US"/>
        </w:rPr>
        <w:t>工作可以</w:t>
      </w:r>
      <w:r>
        <w:rPr>
          <w:rFonts w:hint="eastAsia" w:ascii="宋体" w:hAnsi="宋体"/>
          <w:szCs w:val="21"/>
          <w:lang w:bidi="en-US"/>
        </w:rPr>
        <w:t>逐步减少</w:t>
      </w:r>
      <w:r>
        <w:rPr>
          <w:rFonts w:ascii="宋体" w:hAnsi="宋体"/>
          <w:szCs w:val="21"/>
          <w:lang w:bidi="en-US"/>
        </w:rPr>
        <w:t>设备泄漏点，</w:t>
      </w:r>
      <w:r>
        <w:rPr>
          <w:rFonts w:hint="eastAsia" w:ascii="宋体" w:hAnsi="宋体"/>
          <w:szCs w:val="21"/>
          <w:lang w:bidi="en-US"/>
        </w:rPr>
        <w:t>控制</w:t>
      </w:r>
      <w:r>
        <w:rPr>
          <w:rFonts w:ascii="宋体" w:hAnsi="宋体"/>
          <w:szCs w:val="21"/>
          <w:lang w:bidi="en-US"/>
        </w:rPr>
        <w:t>无组织排放</w:t>
      </w:r>
      <w:r>
        <w:rPr>
          <w:rFonts w:hint="eastAsia" w:ascii="宋体" w:hAnsi="宋体"/>
          <w:szCs w:val="21"/>
          <w:lang w:bidi="en-US"/>
        </w:rPr>
        <w:t>，</w:t>
      </w:r>
      <w:r>
        <w:rPr>
          <w:rFonts w:ascii="宋体" w:hAnsi="宋体"/>
          <w:szCs w:val="21"/>
          <w:lang w:bidi="en-US"/>
        </w:rPr>
        <w:t>给</w:t>
      </w:r>
      <w:r>
        <w:rPr>
          <w:rFonts w:hint="eastAsia" w:ascii="宋体" w:hAnsi="宋体"/>
          <w:szCs w:val="21"/>
          <w:lang w:bidi="en-US"/>
        </w:rPr>
        <w:t>化工</w:t>
      </w:r>
      <w:r>
        <w:rPr>
          <w:rFonts w:ascii="宋体" w:hAnsi="宋体"/>
          <w:szCs w:val="21"/>
          <w:lang w:bidi="en-US"/>
        </w:rPr>
        <w:t>企业直接或</w:t>
      </w:r>
      <w:r>
        <w:rPr>
          <w:rFonts w:hint="eastAsia" w:ascii="宋体" w:hAnsi="宋体"/>
          <w:szCs w:val="21"/>
          <w:lang w:bidi="en-US"/>
        </w:rPr>
        <w:t>间接</w:t>
      </w:r>
      <w:r>
        <w:rPr>
          <w:rFonts w:ascii="宋体" w:hAnsi="宋体"/>
          <w:szCs w:val="21"/>
          <w:lang w:bidi="en-US"/>
        </w:rPr>
        <w:t>的带来环境效益和经济效益，</w:t>
      </w:r>
      <w:r>
        <w:rPr>
          <w:rFonts w:hint="eastAsia" w:ascii="宋体" w:hAnsi="宋体"/>
          <w:szCs w:val="21"/>
          <w:lang w:bidi="en-US"/>
        </w:rPr>
        <w:t>削减VOC</w:t>
      </w:r>
      <w:r>
        <w:rPr>
          <w:rFonts w:ascii="宋体" w:hAnsi="宋体"/>
          <w:szCs w:val="21"/>
          <w:lang w:bidi="en-US"/>
        </w:rPr>
        <w:t>s无组织排放</w:t>
      </w:r>
      <w:r>
        <w:rPr>
          <w:rFonts w:hint="eastAsia" w:ascii="宋体" w:hAnsi="宋体"/>
          <w:szCs w:val="21"/>
          <w:lang w:bidi="en-US"/>
        </w:rPr>
        <w:t>，</w:t>
      </w:r>
      <w:r>
        <w:rPr>
          <w:rFonts w:ascii="宋体" w:hAnsi="宋体"/>
          <w:szCs w:val="21"/>
          <w:lang w:bidi="en-US"/>
        </w:rPr>
        <w:t>减少物料损耗</w:t>
      </w:r>
      <w:r>
        <w:rPr>
          <w:rFonts w:hint="eastAsia" w:ascii="宋体" w:hAnsi="宋体"/>
          <w:szCs w:val="21"/>
          <w:lang w:bidi="en-US"/>
        </w:rPr>
        <w:t>，</w:t>
      </w:r>
      <w:r>
        <w:rPr>
          <w:rFonts w:ascii="宋体" w:hAnsi="宋体"/>
          <w:szCs w:val="21"/>
          <w:lang w:bidi="en-US"/>
        </w:rPr>
        <w:t>增加经济收益</w:t>
      </w:r>
      <w:r>
        <w:rPr>
          <w:rFonts w:hint="eastAsia" w:ascii="宋体" w:hAnsi="宋体"/>
          <w:szCs w:val="21"/>
          <w:lang w:bidi="en-US"/>
        </w:rPr>
        <w:t>，</w:t>
      </w:r>
      <w:r>
        <w:rPr>
          <w:rFonts w:ascii="宋体" w:hAnsi="宋体"/>
          <w:szCs w:val="21"/>
          <w:lang w:bidi="en-US"/>
        </w:rPr>
        <w:t>减少环境污染，提高</w:t>
      </w:r>
      <w:r>
        <w:rPr>
          <w:rFonts w:hint="eastAsia" w:ascii="宋体" w:hAnsi="宋体"/>
          <w:szCs w:val="21"/>
          <w:lang w:bidi="en-US"/>
        </w:rPr>
        <w:t>大气</w:t>
      </w:r>
      <w:r>
        <w:rPr>
          <w:rFonts w:ascii="宋体" w:hAnsi="宋体"/>
          <w:szCs w:val="21"/>
          <w:lang w:bidi="en-US"/>
        </w:rPr>
        <w:t>环境质量</w:t>
      </w:r>
      <w:r>
        <w:rPr>
          <w:rFonts w:hint="eastAsia" w:ascii="宋体" w:hAnsi="宋体"/>
          <w:szCs w:val="21"/>
          <w:lang w:bidi="en-US"/>
        </w:rPr>
        <w:t>。</w:t>
      </w:r>
    </w:p>
    <w:p w14:paraId="1C9661CE">
      <w:pPr>
        <w:rPr>
          <w:rFonts w:ascii="宋体" w:hAnsi="宋体"/>
          <w:szCs w:val="21"/>
          <w:lang w:bidi="en-US"/>
        </w:rPr>
      </w:pPr>
      <w:r>
        <w:rPr>
          <w:rFonts w:hint="eastAsia" w:ascii="宋体" w:hAnsi="宋体"/>
          <w:szCs w:val="21"/>
          <w:lang w:bidi="en-US"/>
        </w:rPr>
        <w:br w:type="page"/>
      </w:r>
    </w:p>
    <w:p w14:paraId="2F5D889D">
      <w:pPr>
        <w:pStyle w:val="2"/>
        <w:spacing w:before="240" w:line="240" w:lineRule="auto"/>
      </w:pPr>
      <w:bookmarkStart w:id="70" w:name="_Toc7134"/>
      <w:r>
        <w:rPr>
          <w:rFonts w:hint="eastAsia"/>
          <w:lang w:val="en-US" w:eastAsia="zh-CN"/>
        </w:rPr>
        <w:t>L</w:t>
      </w:r>
      <w:r>
        <w:t>DAR</w:t>
      </w:r>
      <w:r>
        <w:rPr>
          <w:rFonts w:hint="eastAsia"/>
        </w:rPr>
        <w:t>平台</w:t>
      </w:r>
      <w:r>
        <w:t>管理系统</w:t>
      </w:r>
      <w:bookmarkEnd w:id="70"/>
    </w:p>
    <w:p w14:paraId="0A07604C">
      <w:pPr>
        <w:pStyle w:val="48"/>
        <w:shd w:val="clear" w:color="auto" w:fill="FFFFFF"/>
        <w:spacing w:before="300" w:beforeAutospacing="0" w:after="0" w:afterAutospacing="0"/>
        <w:ind w:left="283" w:leftChars="135" w:firstLine="468" w:firstLineChars="223"/>
        <w:jc w:val="both"/>
        <w:rPr>
          <w:sz w:val="21"/>
          <w:szCs w:val="21"/>
        </w:rPr>
      </w:pPr>
      <w:r>
        <w:rPr>
          <w:rFonts w:hint="eastAsia"/>
          <w:sz w:val="21"/>
          <w:szCs w:val="21"/>
        </w:rPr>
        <w:t>VOC</w:t>
      </w:r>
      <w:r>
        <w:rPr>
          <w:sz w:val="21"/>
          <w:szCs w:val="21"/>
        </w:rPr>
        <w:t>s管控平台</w:t>
      </w:r>
      <w:r>
        <w:rPr>
          <w:rFonts w:hint="eastAsia"/>
          <w:sz w:val="21"/>
          <w:szCs w:val="21"/>
        </w:rPr>
        <w:t>系统</w:t>
      </w:r>
      <w:r>
        <w:rPr>
          <w:sz w:val="21"/>
          <w:szCs w:val="21"/>
        </w:rPr>
        <w:t>，是一个</w:t>
      </w:r>
      <w:r>
        <w:rPr>
          <w:rFonts w:hint="eastAsia"/>
          <w:sz w:val="21"/>
          <w:szCs w:val="21"/>
        </w:rPr>
        <w:t>面向化工</w:t>
      </w:r>
      <w:r>
        <w:rPr>
          <w:sz w:val="21"/>
          <w:szCs w:val="21"/>
        </w:rPr>
        <w:t>企业</w:t>
      </w:r>
      <w:r>
        <w:rPr>
          <w:rFonts w:hint="eastAsia"/>
          <w:sz w:val="21"/>
          <w:szCs w:val="21"/>
        </w:rPr>
        <w:t>，</w:t>
      </w:r>
      <w:r>
        <w:rPr>
          <w:sz w:val="21"/>
          <w:szCs w:val="21"/>
        </w:rPr>
        <w:t>统计分析VOCs无组织排放</w:t>
      </w:r>
      <w:r>
        <w:rPr>
          <w:rFonts w:hint="eastAsia"/>
          <w:sz w:val="21"/>
          <w:szCs w:val="21"/>
        </w:rPr>
        <w:t>量</w:t>
      </w:r>
      <w:r>
        <w:rPr>
          <w:sz w:val="21"/>
          <w:szCs w:val="21"/>
        </w:rPr>
        <w:t>的</w:t>
      </w:r>
      <w:r>
        <w:rPr>
          <w:rFonts w:hint="eastAsia"/>
          <w:sz w:val="21"/>
          <w:szCs w:val="21"/>
        </w:rPr>
        <w:t>服务型</w:t>
      </w:r>
      <w:r>
        <w:rPr>
          <w:sz w:val="21"/>
          <w:szCs w:val="21"/>
        </w:rPr>
        <w:t>结构组件模型，</w:t>
      </w:r>
      <w:r>
        <w:rPr>
          <w:rFonts w:hint="eastAsia"/>
          <w:sz w:val="21"/>
          <w:szCs w:val="21"/>
        </w:rPr>
        <w:t>可以</w:t>
      </w:r>
      <w:r>
        <w:rPr>
          <w:sz w:val="21"/>
          <w:szCs w:val="21"/>
        </w:rPr>
        <w:t>实现</w:t>
      </w:r>
      <w:r>
        <w:rPr>
          <w:rFonts w:hint="eastAsia"/>
          <w:sz w:val="21"/>
          <w:szCs w:val="21"/>
        </w:rPr>
        <w:t>对</w:t>
      </w:r>
      <w:r>
        <w:rPr>
          <w:sz w:val="21"/>
          <w:szCs w:val="21"/>
        </w:rPr>
        <w:t>不同</w:t>
      </w:r>
      <w:r>
        <w:rPr>
          <w:rFonts w:hint="eastAsia"/>
          <w:sz w:val="21"/>
          <w:szCs w:val="21"/>
        </w:rPr>
        <w:t>装置</w:t>
      </w:r>
      <w:r>
        <w:rPr>
          <w:sz w:val="21"/>
          <w:szCs w:val="21"/>
        </w:rPr>
        <w:t>、区域的</w:t>
      </w:r>
      <w:r>
        <w:rPr>
          <w:rFonts w:hint="eastAsia"/>
          <w:sz w:val="21"/>
          <w:szCs w:val="21"/>
        </w:rPr>
        <w:t>泄漏点</w:t>
      </w:r>
      <w:r>
        <w:rPr>
          <w:sz w:val="21"/>
          <w:szCs w:val="21"/>
        </w:rPr>
        <w:t>、泄漏量</w:t>
      </w:r>
      <w:r>
        <w:rPr>
          <w:rFonts w:hint="eastAsia"/>
          <w:sz w:val="21"/>
          <w:szCs w:val="21"/>
        </w:rPr>
        <w:t>、</w:t>
      </w:r>
      <w:r>
        <w:rPr>
          <w:sz w:val="21"/>
          <w:szCs w:val="21"/>
        </w:rPr>
        <w:t>减排量的统计</w:t>
      </w:r>
      <w:r>
        <w:rPr>
          <w:rFonts w:hint="eastAsia"/>
          <w:sz w:val="21"/>
          <w:szCs w:val="21"/>
        </w:rPr>
        <w:t>分析，主要功能</w:t>
      </w:r>
      <w:r>
        <w:rPr>
          <w:sz w:val="21"/>
          <w:szCs w:val="21"/>
        </w:rPr>
        <w:t>如下：</w:t>
      </w:r>
    </w:p>
    <w:p w14:paraId="6D4EB689">
      <w:pPr>
        <w:ind w:left="707" w:leftChars="337"/>
        <w:rPr>
          <w:rFonts w:ascii="宋体" w:hAnsi="宋体"/>
          <w:szCs w:val="21"/>
        </w:rPr>
      </w:pPr>
      <w:r>
        <w:rPr>
          <w:rFonts w:hint="eastAsia" w:ascii="宋体" w:hAnsi="宋体"/>
          <w:szCs w:val="21"/>
        </w:rPr>
        <w:t>1.密封点</w:t>
      </w:r>
      <w:r>
        <w:rPr>
          <w:rFonts w:ascii="宋体" w:hAnsi="宋体"/>
          <w:szCs w:val="21"/>
        </w:rPr>
        <w:t>台账的上传管理</w:t>
      </w:r>
    </w:p>
    <w:p w14:paraId="3370A060">
      <w:pPr>
        <w:ind w:left="707" w:leftChars="337"/>
        <w:rPr>
          <w:rFonts w:ascii="宋体" w:hAnsi="宋体"/>
          <w:szCs w:val="21"/>
        </w:rPr>
      </w:pPr>
      <w:r>
        <w:rPr>
          <w:rFonts w:hint="eastAsia" w:ascii="宋体" w:hAnsi="宋体"/>
          <w:szCs w:val="21"/>
        </w:rPr>
        <w:t>2.检测计划</w:t>
      </w:r>
      <w:r>
        <w:rPr>
          <w:rFonts w:ascii="宋体" w:hAnsi="宋体"/>
          <w:szCs w:val="21"/>
        </w:rPr>
        <w:t>、工单</w:t>
      </w:r>
      <w:r>
        <w:rPr>
          <w:rFonts w:hint="eastAsia" w:ascii="宋体" w:hAnsi="宋体"/>
          <w:szCs w:val="21"/>
        </w:rPr>
        <w:t>、</w:t>
      </w:r>
      <w:r>
        <w:rPr>
          <w:rFonts w:ascii="宋体" w:hAnsi="宋体"/>
          <w:szCs w:val="21"/>
        </w:rPr>
        <w:t>复检计划等的</w:t>
      </w:r>
      <w:r>
        <w:rPr>
          <w:rFonts w:hint="eastAsia" w:ascii="宋体" w:hAnsi="宋体"/>
          <w:szCs w:val="21"/>
        </w:rPr>
        <w:t>制定与管理</w:t>
      </w:r>
    </w:p>
    <w:p w14:paraId="61E05EFF">
      <w:pPr>
        <w:ind w:left="707" w:leftChars="337"/>
        <w:rPr>
          <w:rFonts w:ascii="宋体" w:hAnsi="宋体"/>
          <w:szCs w:val="21"/>
        </w:rPr>
      </w:pPr>
      <w:r>
        <w:rPr>
          <w:rFonts w:ascii="宋体" w:hAnsi="宋体"/>
          <w:szCs w:val="21"/>
        </w:rPr>
        <w:t xml:space="preserve">3. </w:t>
      </w:r>
      <w:r>
        <w:rPr>
          <w:rFonts w:hint="eastAsia" w:ascii="宋体" w:hAnsi="宋体"/>
          <w:szCs w:val="21"/>
        </w:rPr>
        <w:t>密封点</w:t>
      </w:r>
      <w:r>
        <w:rPr>
          <w:rFonts w:ascii="宋体" w:hAnsi="宋体"/>
          <w:szCs w:val="21"/>
        </w:rPr>
        <w:t>检测</w:t>
      </w:r>
      <w:r>
        <w:rPr>
          <w:rFonts w:hint="eastAsia" w:ascii="宋体" w:hAnsi="宋体"/>
          <w:szCs w:val="21"/>
        </w:rPr>
        <w:t>数据</w:t>
      </w:r>
      <w:r>
        <w:rPr>
          <w:rFonts w:ascii="宋体" w:hAnsi="宋体"/>
          <w:szCs w:val="21"/>
        </w:rPr>
        <w:t>的上传、计算</w:t>
      </w:r>
      <w:r>
        <w:rPr>
          <w:rFonts w:hint="eastAsia" w:ascii="宋体" w:hAnsi="宋体"/>
          <w:szCs w:val="21"/>
        </w:rPr>
        <w:t>、</w:t>
      </w:r>
      <w:r>
        <w:rPr>
          <w:rFonts w:ascii="宋体" w:hAnsi="宋体"/>
          <w:szCs w:val="21"/>
        </w:rPr>
        <w:t>统计</w:t>
      </w:r>
      <w:r>
        <w:rPr>
          <w:rFonts w:hint="eastAsia" w:ascii="宋体" w:hAnsi="宋体"/>
          <w:szCs w:val="21"/>
        </w:rPr>
        <w:t>、</w:t>
      </w:r>
      <w:r>
        <w:rPr>
          <w:rFonts w:ascii="宋体" w:hAnsi="宋体"/>
          <w:szCs w:val="21"/>
        </w:rPr>
        <w:t>管理</w:t>
      </w:r>
    </w:p>
    <w:p w14:paraId="76A8D379">
      <w:pPr>
        <w:ind w:left="707" w:leftChars="337"/>
        <w:rPr>
          <w:rFonts w:ascii="宋体" w:hAnsi="宋体"/>
          <w:szCs w:val="21"/>
        </w:rPr>
      </w:pPr>
      <w:r>
        <w:rPr>
          <w:rFonts w:ascii="宋体" w:hAnsi="宋体"/>
          <w:szCs w:val="21"/>
        </w:rPr>
        <w:t xml:space="preserve">4. </w:t>
      </w:r>
      <w:r>
        <w:rPr>
          <w:rFonts w:hint="eastAsia" w:ascii="宋体" w:hAnsi="宋体"/>
          <w:szCs w:val="21"/>
        </w:rPr>
        <w:t>密封点、</w:t>
      </w:r>
      <w:r>
        <w:rPr>
          <w:rFonts w:ascii="宋体" w:hAnsi="宋体"/>
          <w:szCs w:val="21"/>
        </w:rPr>
        <w:t>泄漏点等的分类统计</w:t>
      </w:r>
    </w:p>
    <w:p w14:paraId="490BC387">
      <w:pPr>
        <w:ind w:left="707" w:leftChars="337"/>
        <w:rPr>
          <w:rFonts w:ascii="宋体" w:hAnsi="宋体"/>
          <w:szCs w:val="21"/>
        </w:rPr>
      </w:pPr>
      <w:r>
        <w:rPr>
          <w:rFonts w:ascii="宋体" w:hAnsi="宋体"/>
          <w:szCs w:val="21"/>
        </w:rPr>
        <w:t xml:space="preserve">5. </w:t>
      </w:r>
      <w:r>
        <w:rPr>
          <w:rFonts w:hint="eastAsia" w:ascii="宋体" w:hAnsi="宋体"/>
          <w:szCs w:val="21"/>
        </w:rPr>
        <w:t>各装置</w:t>
      </w:r>
      <w:r>
        <w:rPr>
          <w:rFonts w:ascii="宋体" w:hAnsi="宋体"/>
          <w:szCs w:val="21"/>
        </w:rPr>
        <w:t>泄漏量、减排量</w:t>
      </w:r>
      <w:r>
        <w:rPr>
          <w:rFonts w:hint="eastAsia" w:ascii="宋体" w:hAnsi="宋体"/>
          <w:szCs w:val="21"/>
        </w:rPr>
        <w:t>、</w:t>
      </w:r>
      <w:r>
        <w:rPr>
          <w:rFonts w:ascii="宋体" w:hAnsi="宋体"/>
          <w:szCs w:val="21"/>
        </w:rPr>
        <w:t>泄漏量浓度等的计算统计分析</w:t>
      </w:r>
    </w:p>
    <w:p w14:paraId="5E6C3330">
      <w:pPr>
        <w:ind w:left="707" w:leftChars="337"/>
        <w:rPr>
          <w:rFonts w:ascii="宋体" w:hAnsi="宋体"/>
          <w:szCs w:val="21"/>
        </w:rPr>
      </w:pPr>
      <w:r>
        <w:rPr>
          <w:rFonts w:hint="eastAsia" w:ascii="宋体" w:hAnsi="宋体"/>
          <w:szCs w:val="21"/>
        </w:rPr>
        <w:t>6. 装置泄漏量分物料统计</w:t>
      </w:r>
      <w:r>
        <w:rPr>
          <w:rFonts w:ascii="宋体" w:hAnsi="宋体"/>
          <w:szCs w:val="21"/>
        </w:rPr>
        <w:t>、</w:t>
      </w:r>
      <w:r>
        <w:rPr>
          <w:rFonts w:hint="eastAsia" w:ascii="宋体" w:hAnsi="宋体"/>
          <w:szCs w:val="21"/>
        </w:rPr>
        <w:t>装置</w:t>
      </w:r>
      <w:r>
        <w:rPr>
          <w:rFonts w:ascii="宋体" w:hAnsi="宋体"/>
          <w:szCs w:val="21"/>
        </w:rPr>
        <w:t>历史检测统计分析等</w:t>
      </w:r>
    </w:p>
    <w:p w14:paraId="450D13F4">
      <w:pPr>
        <w:tabs>
          <w:tab w:val="left" w:pos="4170"/>
        </w:tabs>
        <w:ind w:left="707" w:leftChars="337"/>
        <w:rPr>
          <w:rFonts w:ascii="宋体" w:hAnsi="宋体"/>
          <w:szCs w:val="21"/>
        </w:rPr>
      </w:pPr>
      <w:r>
        <w:rPr>
          <w:rFonts w:hint="eastAsia" w:ascii="宋体" w:hAnsi="宋体"/>
          <w:szCs w:val="21"/>
        </w:rPr>
        <w:t>7.设备</w:t>
      </w:r>
      <w:r>
        <w:rPr>
          <w:rFonts w:ascii="宋体" w:hAnsi="宋体"/>
          <w:szCs w:val="21"/>
        </w:rPr>
        <w:t>工艺物料分析</w:t>
      </w:r>
    </w:p>
    <w:p w14:paraId="0B59C548">
      <w:pPr>
        <w:ind w:left="283" w:leftChars="135" w:firstLine="495" w:firstLineChars="236"/>
        <w:rPr>
          <w:rFonts w:ascii="宋体" w:hAnsi="宋体" w:cs="宋体"/>
          <w:kern w:val="0"/>
          <w:szCs w:val="21"/>
        </w:rPr>
      </w:pPr>
      <w:r>
        <w:rPr>
          <w:rFonts w:hint="eastAsia" w:ascii="宋体" w:hAnsi="宋体" w:cs="宋体"/>
          <w:kern w:val="0"/>
          <w:szCs w:val="21"/>
        </w:rPr>
        <w:t>VOC</w:t>
      </w:r>
      <w:r>
        <w:rPr>
          <w:rFonts w:ascii="宋体" w:hAnsi="宋体" w:cs="宋体"/>
          <w:kern w:val="0"/>
          <w:szCs w:val="21"/>
        </w:rPr>
        <w:t>s管控平台</w:t>
      </w:r>
      <w:r>
        <w:rPr>
          <w:rFonts w:hint="eastAsia" w:ascii="宋体" w:hAnsi="宋体" w:cs="宋体"/>
          <w:kern w:val="0"/>
          <w:szCs w:val="21"/>
        </w:rPr>
        <w:t>以上</w:t>
      </w:r>
      <w:r>
        <w:rPr>
          <w:rFonts w:ascii="宋体" w:hAnsi="宋体" w:cs="宋体"/>
          <w:kern w:val="0"/>
          <w:szCs w:val="21"/>
        </w:rPr>
        <w:t>功能的实现，</w:t>
      </w:r>
      <w:r>
        <w:rPr>
          <w:rFonts w:hint="eastAsia" w:ascii="宋体" w:hAnsi="宋体" w:cs="宋体"/>
          <w:kern w:val="0"/>
          <w:szCs w:val="21"/>
        </w:rPr>
        <w:t>为企业</w:t>
      </w:r>
      <w:r>
        <w:rPr>
          <w:rFonts w:ascii="宋体" w:hAnsi="宋体" w:cs="宋体"/>
          <w:kern w:val="0"/>
          <w:szCs w:val="21"/>
        </w:rPr>
        <w:t>建立起设备密封点数据库</w:t>
      </w:r>
      <w:r>
        <w:rPr>
          <w:rFonts w:hint="eastAsia" w:ascii="宋体" w:hAnsi="宋体" w:cs="宋体"/>
          <w:kern w:val="0"/>
          <w:szCs w:val="21"/>
        </w:rPr>
        <w:t>，为</w:t>
      </w:r>
      <w:r>
        <w:rPr>
          <w:rFonts w:ascii="宋体" w:hAnsi="宋体" w:cs="宋体"/>
          <w:kern w:val="0"/>
          <w:szCs w:val="21"/>
        </w:rPr>
        <w:t>现场检测和后续</w:t>
      </w:r>
      <w:r>
        <w:rPr>
          <w:rFonts w:hint="eastAsia" w:ascii="宋体" w:hAnsi="宋体" w:cs="宋体"/>
          <w:kern w:val="0"/>
          <w:szCs w:val="21"/>
        </w:rPr>
        <w:t>修复效果</w:t>
      </w:r>
      <w:r>
        <w:rPr>
          <w:rFonts w:ascii="宋体" w:hAnsi="宋体" w:cs="宋体"/>
          <w:kern w:val="0"/>
          <w:szCs w:val="21"/>
        </w:rPr>
        <w:t>的跟踪提供</w:t>
      </w:r>
      <w:r>
        <w:rPr>
          <w:rFonts w:hint="eastAsia" w:ascii="宋体" w:hAnsi="宋体" w:cs="宋体"/>
          <w:kern w:val="0"/>
          <w:szCs w:val="21"/>
        </w:rPr>
        <w:t>信息</w:t>
      </w:r>
      <w:r>
        <w:rPr>
          <w:rFonts w:ascii="宋体" w:hAnsi="宋体" w:cs="宋体"/>
          <w:kern w:val="0"/>
          <w:szCs w:val="21"/>
        </w:rPr>
        <w:t>管理支持</w:t>
      </w:r>
      <w:r>
        <w:rPr>
          <w:rFonts w:hint="eastAsia" w:ascii="宋体" w:hAnsi="宋体" w:cs="宋体"/>
          <w:kern w:val="0"/>
          <w:szCs w:val="21"/>
        </w:rPr>
        <w:t>。该系统</w:t>
      </w:r>
      <w:r>
        <w:rPr>
          <w:rFonts w:ascii="宋体" w:hAnsi="宋体" w:cs="宋体"/>
          <w:kern w:val="0"/>
          <w:szCs w:val="21"/>
        </w:rPr>
        <w:t>不但能够实现</w:t>
      </w:r>
      <w:r>
        <w:rPr>
          <w:rFonts w:hint="eastAsia" w:ascii="宋体" w:hAnsi="宋体" w:cs="宋体"/>
          <w:kern w:val="0"/>
          <w:szCs w:val="21"/>
        </w:rPr>
        <w:t>泄漏</w:t>
      </w:r>
      <w:r>
        <w:rPr>
          <w:rFonts w:ascii="宋体" w:hAnsi="宋体" w:cs="宋体"/>
          <w:kern w:val="0"/>
          <w:szCs w:val="21"/>
        </w:rPr>
        <w:t>密封点的</w:t>
      </w:r>
      <w:r>
        <w:rPr>
          <w:rFonts w:hint="eastAsia" w:ascii="宋体" w:hAnsi="宋体" w:cs="宋体"/>
          <w:kern w:val="0"/>
          <w:szCs w:val="21"/>
        </w:rPr>
        <w:t>提报</w:t>
      </w:r>
      <w:r>
        <w:rPr>
          <w:rFonts w:ascii="宋体" w:hAnsi="宋体" w:cs="宋体"/>
          <w:kern w:val="0"/>
          <w:szCs w:val="21"/>
        </w:rPr>
        <w:t>、管理、整改的信息，</w:t>
      </w:r>
      <w:r>
        <w:rPr>
          <w:rFonts w:hint="eastAsia" w:ascii="宋体" w:hAnsi="宋体" w:cs="宋体"/>
          <w:kern w:val="0"/>
          <w:szCs w:val="21"/>
        </w:rPr>
        <w:t>而且</w:t>
      </w:r>
      <w:r>
        <w:rPr>
          <w:rFonts w:ascii="宋体" w:hAnsi="宋体" w:cs="宋体"/>
          <w:kern w:val="0"/>
          <w:szCs w:val="21"/>
        </w:rPr>
        <w:t>还能实现泄漏量</w:t>
      </w:r>
      <w:r>
        <w:rPr>
          <w:rFonts w:hint="eastAsia" w:ascii="宋体" w:hAnsi="宋体" w:cs="宋体"/>
          <w:kern w:val="0"/>
          <w:szCs w:val="21"/>
        </w:rPr>
        <w:t>、</w:t>
      </w:r>
      <w:r>
        <w:rPr>
          <w:rFonts w:ascii="宋体" w:hAnsi="宋体" w:cs="宋体"/>
          <w:kern w:val="0"/>
          <w:szCs w:val="21"/>
        </w:rPr>
        <w:t>减排量、泄漏量浓度以及检测历史的</w:t>
      </w:r>
      <w:r>
        <w:rPr>
          <w:rFonts w:hint="eastAsia" w:ascii="宋体" w:hAnsi="宋体" w:cs="宋体"/>
          <w:kern w:val="0"/>
          <w:szCs w:val="21"/>
        </w:rPr>
        <w:t>计算</w:t>
      </w:r>
      <w:r>
        <w:rPr>
          <w:rFonts w:ascii="宋体" w:hAnsi="宋体" w:cs="宋体"/>
          <w:kern w:val="0"/>
          <w:szCs w:val="21"/>
        </w:rPr>
        <w:t>统计分析等</w:t>
      </w:r>
      <w:r>
        <w:rPr>
          <w:rFonts w:hint="eastAsia" w:ascii="宋体" w:hAnsi="宋体" w:cs="宋体"/>
          <w:kern w:val="0"/>
          <w:szCs w:val="21"/>
        </w:rPr>
        <w:t>，</w:t>
      </w:r>
      <w:r>
        <w:rPr>
          <w:rFonts w:ascii="宋体" w:hAnsi="宋体" w:cs="宋体"/>
          <w:kern w:val="0"/>
          <w:szCs w:val="21"/>
        </w:rPr>
        <w:t>从而简化企业</w:t>
      </w:r>
      <w:r>
        <w:rPr>
          <w:rFonts w:hint="eastAsia" w:ascii="宋体" w:hAnsi="宋体" w:cs="宋体"/>
          <w:kern w:val="0"/>
          <w:szCs w:val="21"/>
        </w:rPr>
        <w:t>VOC</w:t>
      </w:r>
      <w:r>
        <w:rPr>
          <w:rFonts w:ascii="宋体" w:hAnsi="宋体" w:cs="宋体"/>
          <w:kern w:val="0"/>
          <w:szCs w:val="21"/>
        </w:rPr>
        <w:t>s的治理程序，节省人力</w:t>
      </w:r>
      <w:r>
        <w:rPr>
          <w:rFonts w:hint="eastAsia" w:ascii="宋体" w:hAnsi="宋体" w:cs="宋体"/>
          <w:kern w:val="0"/>
          <w:szCs w:val="21"/>
        </w:rPr>
        <w:t>物力</w:t>
      </w:r>
      <w:r>
        <w:rPr>
          <w:rFonts w:ascii="宋体" w:hAnsi="宋体" w:cs="宋体"/>
          <w:kern w:val="0"/>
          <w:szCs w:val="21"/>
        </w:rPr>
        <w:t>，降低</w:t>
      </w:r>
      <w:r>
        <w:rPr>
          <w:rFonts w:hint="eastAsia" w:ascii="宋体" w:hAnsi="宋体" w:cs="宋体"/>
          <w:kern w:val="0"/>
          <w:szCs w:val="21"/>
        </w:rPr>
        <w:t>物料</w:t>
      </w:r>
      <w:r>
        <w:rPr>
          <w:rFonts w:ascii="宋体" w:hAnsi="宋体" w:cs="宋体"/>
          <w:kern w:val="0"/>
          <w:szCs w:val="21"/>
        </w:rPr>
        <w:t>损耗，</w:t>
      </w:r>
      <w:r>
        <w:rPr>
          <w:rFonts w:hint="eastAsia" w:ascii="宋体" w:hAnsi="宋体" w:cs="宋体"/>
          <w:kern w:val="0"/>
          <w:szCs w:val="21"/>
        </w:rPr>
        <w:t>为</w:t>
      </w:r>
      <w:r>
        <w:rPr>
          <w:rFonts w:ascii="宋体" w:hAnsi="宋体" w:cs="宋体"/>
          <w:kern w:val="0"/>
          <w:szCs w:val="21"/>
        </w:rPr>
        <w:t>企业</w:t>
      </w:r>
      <w:r>
        <w:rPr>
          <w:rFonts w:hint="eastAsia" w:ascii="宋体" w:hAnsi="宋体" w:cs="宋体"/>
          <w:kern w:val="0"/>
          <w:szCs w:val="21"/>
        </w:rPr>
        <w:t>带来</w:t>
      </w:r>
      <w:r>
        <w:rPr>
          <w:rFonts w:ascii="宋体" w:hAnsi="宋体" w:cs="宋体"/>
          <w:kern w:val="0"/>
          <w:szCs w:val="21"/>
        </w:rPr>
        <w:t>更多的经济效益</w:t>
      </w:r>
      <w:r>
        <w:rPr>
          <w:rFonts w:hint="eastAsia" w:ascii="宋体" w:hAnsi="宋体" w:cs="宋体"/>
          <w:kern w:val="0"/>
          <w:szCs w:val="21"/>
        </w:rPr>
        <w:t>，减少</w:t>
      </w:r>
      <w:r>
        <w:rPr>
          <w:rFonts w:ascii="宋体" w:hAnsi="宋体" w:cs="宋体"/>
          <w:kern w:val="0"/>
          <w:szCs w:val="21"/>
        </w:rPr>
        <w:t>环境污，</w:t>
      </w:r>
      <w:r>
        <w:rPr>
          <w:rFonts w:hint="eastAsia" w:ascii="宋体" w:hAnsi="宋体" w:cs="宋体"/>
          <w:kern w:val="0"/>
          <w:szCs w:val="21"/>
        </w:rPr>
        <w:t>改善</w:t>
      </w:r>
      <w:r>
        <w:rPr>
          <w:rFonts w:ascii="宋体" w:hAnsi="宋体" w:cs="宋体"/>
          <w:kern w:val="0"/>
          <w:szCs w:val="21"/>
        </w:rPr>
        <w:t>大气环境质量</w:t>
      </w:r>
      <w:r>
        <w:rPr>
          <w:rFonts w:hint="eastAsia" w:ascii="宋体" w:hAnsi="宋体" w:cs="宋体"/>
          <w:kern w:val="0"/>
          <w:szCs w:val="21"/>
        </w:rPr>
        <w:t>。</w:t>
      </w:r>
    </w:p>
    <w:p w14:paraId="562F8F02">
      <w:pPr>
        <w:rPr>
          <w:rFonts w:ascii="宋体" w:hAnsi="宋体" w:cs="宋体"/>
          <w:kern w:val="0"/>
          <w:szCs w:val="21"/>
        </w:rPr>
      </w:pPr>
      <w:r>
        <w:rPr>
          <w:rFonts w:hint="eastAsia" w:ascii="宋体" w:hAnsi="宋体" w:cs="宋体"/>
          <w:kern w:val="0"/>
          <w:szCs w:val="21"/>
        </w:rPr>
        <w:br w:type="page"/>
      </w:r>
    </w:p>
    <w:p w14:paraId="675F2A6A">
      <w:pPr>
        <w:pStyle w:val="2"/>
        <w:spacing w:before="240" w:line="240" w:lineRule="auto"/>
      </w:pPr>
      <w:bookmarkStart w:id="71" w:name="_Toc11972"/>
      <w:r>
        <w:rPr>
          <w:rFonts w:hint="eastAsia"/>
        </w:rPr>
        <w:t>下轮LDAR检测计划</w:t>
      </w:r>
      <w:bookmarkEnd w:id="71"/>
    </w:p>
    <w:p w14:paraId="23AE804C">
      <w:pPr>
        <w:ind w:firstLine="735" w:firstLineChars="350"/>
        <w:jc w:val="left"/>
        <w:rPr>
          <w:szCs w:val="21"/>
        </w:rPr>
      </w:pPr>
      <w:r>
        <w:rPr>
          <w:rFonts w:hint="eastAsia"/>
          <w:szCs w:val="21"/>
        </w:rPr>
        <w:t>下轮</w:t>
      </w:r>
      <w:r>
        <w:rPr>
          <w:szCs w:val="21"/>
        </w:rPr>
        <w:t>将按照各设</w:t>
      </w:r>
      <w:r>
        <w:rPr>
          <w:rFonts w:ascii="宋体" w:hAnsi="宋体"/>
          <w:szCs w:val="21"/>
        </w:rPr>
        <w:t>备类型检测周期，结合生</w:t>
      </w:r>
      <w:r>
        <w:rPr>
          <w:rFonts w:hint="eastAsia" w:ascii="宋体" w:hAnsi="宋体"/>
          <w:szCs w:val="21"/>
        </w:rPr>
        <w:t>产</w:t>
      </w:r>
      <w:r>
        <w:rPr>
          <w:rFonts w:ascii="宋体" w:hAnsi="宋体"/>
          <w:szCs w:val="21"/>
        </w:rPr>
        <w:t>情况，</w:t>
      </w:r>
      <w:r>
        <w:rPr>
          <w:rFonts w:hint="eastAsia" w:ascii="宋体" w:hAnsi="宋体"/>
          <w:szCs w:val="21"/>
        </w:rPr>
        <w:t>安排下轮检测时间</w:t>
      </w:r>
      <w:r>
        <w:rPr>
          <w:szCs w:val="21"/>
        </w:rPr>
        <w:t>。</w:t>
      </w:r>
    </w:p>
    <w:p w14:paraId="71FCCC3A">
      <w:pPr>
        <w:spacing w:before="240"/>
        <w:jc w:val="center"/>
      </w:pPr>
      <w:r>
        <w:t>****</w:t>
      </w:r>
      <w:r>
        <w:rPr>
          <w:rFonts w:hint="eastAsia"/>
        </w:rPr>
        <w:t>以下</w:t>
      </w:r>
      <w:r>
        <w:t>为附表****</w:t>
      </w:r>
    </w:p>
    <w:p w14:paraId="3C3612A6"/>
    <w:p w14:paraId="328509DD">
      <w:r>
        <w:br w:type="page"/>
      </w:r>
    </w:p>
    <w:p w14:paraId="6363FCCC">
      <w:pPr>
        <w:pStyle w:val="2"/>
        <w:numPr>
          <w:ilvl w:val="0"/>
          <w:numId w:val="0"/>
        </w:numPr>
        <w:spacing w:before="240" w:line="240" w:lineRule="auto"/>
        <w:ind w:left="432" w:hanging="432"/>
      </w:pPr>
      <w:bookmarkStart w:id="72" w:name="_Toc16236"/>
      <w:r>
        <w:rPr>
          <w:rFonts w:hint="eastAsia"/>
        </w:rPr>
        <w:t>附表1.L</w:t>
      </w:r>
      <w:r>
        <w:t>DAR</w:t>
      </w:r>
      <w:r>
        <w:rPr>
          <w:rFonts w:hint="eastAsia"/>
        </w:rPr>
        <w:t>普查表</w:t>
      </w:r>
      <w:bookmarkEnd w:id="72"/>
    </w:p>
    <w:p w14:paraId="75AA40A4">
      <w:pPr>
        <w:jc w:val="right"/>
        <w:rPr>
          <w:rFonts w:hint="eastAsia"/>
          <w:color w:val="000000"/>
        </w:rPr>
      </w:pPr>
      <w:bookmarkStart w:id="73" w:name="_Toc14585"/>
    </w:p>
    <w:bookmarkEnd w:id="73"/>
    <w:p w14:paraId="43607A14">
      <w:pPr>
        <w:jc w:val="right"/>
      </w:pPr>
      <w:r>
        <w:rPr>
          <w:rFonts w:hint="eastAsia"/>
        </w:rPr>
        <w:t>填表日期：</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98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1737"/>
        <w:gridCol w:w="182"/>
        <w:gridCol w:w="1943"/>
        <w:gridCol w:w="1177"/>
        <w:gridCol w:w="812"/>
        <w:gridCol w:w="2664"/>
      </w:tblGrid>
      <w:tr w14:paraId="0A428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tcBorders>
              <w:top w:val="single" w:color="auto" w:sz="12" w:space="0"/>
            </w:tcBorders>
            <w:noWrap w:val="0"/>
            <w:vAlign w:val="center"/>
          </w:tcPr>
          <w:p w14:paraId="701C2D40">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基本信息</w:t>
            </w:r>
          </w:p>
        </w:tc>
        <w:tc>
          <w:tcPr>
            <w:tcW w:w="1737" w:type="dxa"/>
            <w:tcBorders>
              <w:top w:val="single" w:color="auto" w:sz="12" w:space="0"/>
            </w:tcBorders>
            <w:noWrap w:val="0"/>
            <w:vAlign w:val="center"/>
          </w:tcPr>
          <w:p w14:paraId="1DABBBF8">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企业名称</w:t>
            </w:r>
          </w:p>
        </w:tc>
        <w:tc>
          <w:tcPr>
            <w:tcW w:w="6778" w:type="dxa"/>
            <w:gridSpan w:val="5"/>
            <w:tcBorders>
              <w:top w:val="single" w:color="auto" w:sz="12" w:space="0"/>
            </w:tcBorders>
            <w:noWrap w:val="0"/>
            <w:vAlign w:val="center"/>
          </w:tcPr>
          <w:p w14:paraId="7A6E911A">
            <w:pPr>
              <w:pStyle w:val="53"/>
              <w:rPr>
                <w:rFonts w:hint="eastAsia" w:ascii="宋体" w:hAnsi="宋体" w:eastAsia="宋体" w:cs="宋体"/>
                <w:color w:val="auto"/>
                <w:sz w:val="21"/>
                <w:szCs w:val="21"/>
                <w:lang w:val="en-US" w:eastAsia="zh-CN"/>
              </w:rPr>
            </w:pPr>
            <w:r>
              <w:rPr>
                <w:rFonts w:hint="eastAsia" w:ascii="宋体" w:hAnsi="宋体" w:cs="宋体"/>
                <w:color w:val="000000"/>
                <w:sz w:val="21"/>
                <w:szCs w:val="21"/>
              </w:rPr>
              <w:t>临沂瑞丰高分子材料有限公司</w:t>
            </w:r>
          </w:p>
        </w:tc>
      </w:tr>
      <w:tr w14:paraId="33D967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1F82BE13">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CD09EC8">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LDAR主管部门</w:t>
            </w:r>
          </w:p>
        </w:tc>
        <w:tc>
          <w:tcPr>
            <w:tcW w:w="6778" w:type="dxa"/>
            <w:gridSpan w:val="5"/>
            <w:noWrap w:val="0"/>
            <w:vAlign w:val="center"/>
          </w:tcPr>
          <w:p w14:paraId="6B06553E">
            <w:pPr>
              <w:pStyle w:val="53"/>
              <w:rPr>
                <w:rFonts w:hint="eastAsia" w:ascii="宋体" w:hAnsi="宋体" w:eastAsia="宋体" w:cs="宋体"/>
                <w:color w:val="auto"/>
                <w:sz w:val="21"/>
                <w:szCs w:val="21"/>
                <w:lang w:val="en-US" w:eastAsia="zh-CN"/>
              </w:rPr>
            </w:pPr>
            <w:r>
              <w:rPr>
                <w:rFonts w:hint="eastAsia" w:ascii="宋体" w:hAnsi="宋体" w:cs="宋体"/>
                <w:color w:val="000000"/>
                <w:sz w:val="21"/>
                <w:szCs w:val="21"/>
                <w:lang w:val="en-US" w:eastAsia="zh-CN"/>
              </w:rPr>
              <w:t>安环部</w:t>
            </w:r>
          </w:p>
        </w:tc>
      </w:tr>
      <w:tr w14:paraId="1FC4C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36794F6F">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44B18D34">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联系人</w:t>
            </w:r>
          </w:p>
        </w:tc>
        <w:tc>
          <w:tcPr>
            <w:tcW w:w="2125" w:type="dxa"/>
            <w:gridSpan w:val="2"/>
            <w:noWrap w:val="0"/>
            <w:vAlign w:val="center"/>
          </w:tcPr>
          <w:p w14:paraId="3BFF5A6B">
            <w:pPr>
              <w:pStyle w:val="76"/>
              <w:ind w:firstLine="0" w:firstLineChars="0"/>
              <w:rPr>
                <w:rFonts w:hint="eastAsia" w:ascii="宋体" w:hAnsi="宋体" w:eastAsia="宋体" w:cs="宋体"/>
                <w:color w:val="auto"/>
                <w:sz w:val="21"/>
                <w:szCs w:val="21"/>
                <w:lang w:val="en-US" w:eastAsia="zh-CN"/>
              </w:rPr>
            </w:pPr>
            <w:r>
              <w:rPr>
                <w:rFonts w:hint="eastAsia" w:ascii="宋体" w:hAnsi="宋体" w:cs="宋体"/>
                <w:color w:val="000000"/>
                <w:sz w:val="21"/>
                <w:szCs w:val="21"/>
                <w:lang w:val="en-US" w:eastAsia="zh-CN"/>
              </w:rPr>
              <w:t>侯经理</w:t>
            </w:r>
          </w:p>
        </w:tc>
        <w:tc>
          <w:tcPr>
            <w:tcW w:w="1989" w:type="dxa"/>
            <w:gridSpan w:val="2"/>
            <w:noWrap w:val="0"/>
            <w:vAlign w:val="center"/>
          </w:tcPr>
          <w:p w14:paraId="50B307E5">
            <w:pPr>
              <w:pStyle w:val="76"/>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000000"/>
                <w:sz w:val="21"/>
                <w:szCs w:val="21"/>
              </w:rPr>
              <w:t>电话</w:t>
            </w:r>
          </w:p>
        </w:tc>
        <w:tc>
          <w:tcPr>
            <w:tcW w:w="2664" w:type="dxa"/>
            <w:noWrap w:val="0"/>
            <w:vAlign w:val="center"/>
          </w:tcPr>
          <w:p w14:paraId="3E995211">
            <w:pPr>
              <w:pStyle w:val="76"/>
              <w:ind w:firstLine="0" w:firstLineChars="0"/>
              <w:jc w:val="both"/>
              <w:rPr>
                <w:rFonts w:hint="eastAsia" w:ascii="宋体" w:hAnsi="宋体" w:eastAsia="宋体" w:cs="宋体"/>
                <w:color w:val="auto"/>
                <w:sz w:val="21"/>
                <w:szCs w:val="21"/>
                <w:lang w:val="en-US" w:eastAsia="zh-CN"/>
              </w:rPr>
            </w:pPr>
            <w:r>
              <w:rPr>
                <w:rFonts w:hint="eastAsia" w:ascii="宋体" w:hAnsi="宋体" w:cs="宋体"/>
                <w:color w:val="000000"/>
                <w:sz w:val="21"/>
                <w:szCs w:val="21"/>
                <w:lang w:val="en-US" w:eastAsia="zh-CN"/>
              </w:rPr>
              <w:t>13355218396</w:t>
            </w:r>
          </w:p>
        </w:tc>
      </w:tr>
      <w:tr w14:paraId="1DF15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9" w:type="dxa"/>
            <w:vMerge w:val="continue"/>
            <w:noWrap w:val="0"/>
            <w:vAlign w:val="center"/>
          </w:tcPr>
          <w:p w14:paraId="19A412C8">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3C661D5">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邮箱</w:t>
            </w:r>
          </w:p>
        </w:tc>
        <w:tc>
          <w:tcPr>
            <w:tcW w:w="6778" w:type="dxa"/>
            <w:gridSpan w:val="5"/>
            <w:noWrap w:val="0"/>
            <w:vAlign w:val="center"/>
          </w:tcPr>
          <w:p w14:paraId="7A359AE8">
            <w:pPr>
              <w:pStyle w:val="53"/>
              <w:rPr>
                <w:rFonts w:hint="eastAsia" w:ascii="宋体" w:hAnsi="宋体" w:eastAsia="宋体" w:cs="宋体"/>
                <w:color w:val="auto"/>
                <w:sz w:val="21"/>
                <w:szCs w:val="21"/>
              </w:rPr>
            </w:pPr>
            <w:r>
              <w:rPr>
                <w:rFonts w:hint="eastAsia" w:ascii="宋体" w:hAnsi="宋体" w:eastAsia="宋体" w:cs="宋体"/>
                <w:color w:val="000000"/>
                <w:sz w:val="21"/>
                <w:szCs w:val="21"/>
              </w:rPr>
              <w:t>/</w:t>
            </w:r>
          </w:p>
        </w:tc>
      </w:tr>
      <w:tr w14:paraId="717E6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noWrap w:val="0"/>
            <w:vAlign w:val="center"/>
          </w:tcPr>
          <w:p w14:paraId="04A94F82">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完成时间</w:t>
            </w:r>
          </w:p>
        </w:tc>
        <w:tc>
          <w:tcPr>
            <w:tcW w:w="8515" w:type="dxa"/>
            <w:gridSpan w:val="6"/>
            <w:noWrap w:val="0"/>
            <w:vAlign w:val="center"/>
          </w:tcPr>
          <w:p w14:paraId="46073CA1">
            <w:pPr>
              <w:pStyle w:val="53"/>
              <w:rPr>
                <w:rFonts w:hint="eastAsia" w:ascii="宋体" w:hAnsi="宋体" w:eastAsia="宋体" w:cs="宋体"/>
                <w:sz w:val="21"/>
                <w:szCs w:val="21"/>
              </w:rPr>
            </w:pPr>
            <w:r>
              <w:rPr>
                <w:rFonts w:hint="eastAsia" w:ascii="宋体" w:hAnsi="宋体" w:cs="宋体"/>
                <w:color w:val="000000"/>
                <w:kern w:val="16"/>
                <w:sz w:val="21"/>
                <w:szCs w:val="21"/>
              </w:rPr>
              <w:t>2026年03月13日</w:t>
            </w:r>
          </w:p>
        </w:tc>
      </w:tr>
      <w:tr w14:paraId="73C05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noWrap w:val="0"/>
            <w:vAlign w:val="center"/>
          </w:tcPr>
          <w:p w14:paraId="46233CD5">
            <w:pPr>
              <w:pStyle w:val="53"/>
              <w:pageBreakBefore w:val="0"/>
              <w:kinsoku/>
              <w:overflowPunct/>
              <w:topLinePunct w:val="0"/>
              <w:autoSpaceDE/>
              <w:autoSpaceDN/>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项目建立</w:t>
            </w:r>
          </w:p>
        </w:tc>
        <w:tc>
          <w:tcPr>
            <w:tcW w:w="1737" w:type="dxa"/>
            <w:noWrap w:val="0"/>
            <w:vAlign w:val="center"/>
          </w:tcPr>
          <w:p w14:paraId="67A33132">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lang w:eastAsia="zh-CN"/>
              </w:rPr>
            </w:pPr>
            <w:r>
              <w:rPr>
                <w:rFonts w:hint="eastAsia" w:ascii="宋体" w:hAnsi="宋体" w:eastAsia="宋体" w:cs="宋体"/>
                <w:color w:val="auto"/>
                <w:sz w:val="21"/>
                <w:szCs w:val="21"/>
                <w:lang w:val="en-US" w:eastAsia="zh-CN"/>
              </w:rPr>
              <w:t>序号</w:t>
            </w:r>
          </w:p>
        </w:tc>
        <w:tc>
          <w:tcPr>
            <w:tcW w:w="2125" w:type="dxa"/>
            <w:gridSpan w:val="2"/>
            <w:noWrap w:val="0"/>
            <w:vAlign w:val="center"/>
          </w:tcPr>
          <w:p w14:paraId="6677921C">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sz w:val="21"/>
                <w:szCs w:val="21"/>
                <w:lang w:val="en-US" w:eastAsia="zh-CN"/>
              </w:rPr>
              <w:t>装置名称</w:t>
            </w:r>
          </w:p>
        </w:tc>
        <w:tc>
          <w:tcPr>
            <w:tcW w:w="1989" w:type="dxa"/>
            <w:gridSpan w:val="2"/>
            <w:noWrap w:val="0"/>
            <w:vAlign w:val="center"/>
          </w:tcPr>
          <w:p w14:paraId="0C37762C">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color w:val="000000"/>
                <w:sz w:val="21"/>
                <w:szCs w:val="21"/>
              </w:rPr>
              <w:t>受控密封点总数</w:t>
            </w:r>
          </w:p>
        </w:tc>
        <w:tc>
          <w:tcPr>
            <w:tcW w:w="2664" w:type="dxa"/>
            <w:noWrap w:val="0"/>
            <w:vAlign w:val="center"/>
          </w:tcPr>
          <w:p w14:paraId="5E0032CA">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sz w:val="21"/>
                <w:szCs w:val="21"/>
                <w:lang w:val="en-US" w:eastAsia="zh-CN"/>
              </w:rPr>
              <w:t>不可达密封点数</w:t>
            </w:r>
          </w:p>
        </w:tc>
      </w:tr>
      <w:tr w14:paraId="20F58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37A3251C">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5111A87">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lang w:val="en-US" w:eastAsia="zh-CN"/>
              </w:rPr>
            </w:pPr>
            <w:r>
              <w:rPr>
                <w:rFonts w:hint="eastAsia" w:ascii="宋体" w:hAnsi="宋体" w:eastAsia="宋体" w:cs="宋体"/>
                <w:sz w:val="21"/>
                <w:szCs w:val="21"/>
                <w:lang w:val="en-US" w:eastAsia="zh-CN"/>
              </w:rPr>
              <w:t>1</w:t>
            </w:r>
          </w:p>
        </w:tc>
        <w:tc>
          <w:tcPr>
            <w:tcW w:w="2125" w:type="dxa"/>
            <w:gridSpan w:val="2"/>
            <w:noWrap w:val="0"/>
            <w:vAlign w:val="center"/>
          </w:tcPr>
          <w:p w14:paraId="085858B5">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sz w:val="21"/>
                <w:szCs w:val="21"/>
                <w:lang w:val="en-US" w:eastAsia="zh-CN"/>
              </w:rPr>
              <w:t>合成车间</w:t>
            </w:r>
          </w:p>
        </w:tc>
        <w:tc>
          <w:tcPr>
            <w:tcW w:w="1989" w:type="dxa"/>
            <w:gridSpan w:val="2"/>
            <w:noWrap w:val="0"/>
            <w:vAlign w:val="center"/>
          </w:tcPr>
          <w:p w14:paraId="5997CF97">
            <w:pPr>
              <w:pStyle w:val="53"/>
              <w:rPr>
                <w:rFonts w:hint="eastAsia" w:ascii="宋体" w:hAnsi="宋体" w:eastAsia="宋体" w:cs="宋体"/>
                <w:color w:val="auto"/>
                <w:kern w:val="0"/>
                <w:sz w:val="21"/>
                <w:szCs w:val="21"/>
                <w:lang w:val="en-US" w:eastAsia="zh-CN" w:bidi="ar-SA"/>
              </w:rPr>
            </w:pPr>
            <w:r>
              <w:rPr>
                <w:rFonts w:ascii="宋体" w:hAnsi="宋体" w:eastAsia="宋体" w:cs="宋体"/>
                <w:sz w:val="21"/>
                <w:szCs w:val="21"/>
              </w:rPr>
              <w:t>1124</w:t>
            </w:r>
          </w:p>
        </w:tc>
        <w:tc>
          <w:tcPr>
            <w:tcW w:w="2664" w:type="dxa"/>
            <w:noWrap w:val="0"/>
            <w:vAlign w:val="center"/>
          </w:tcPr>
          <w:p w14:paraId="697D71C6">
            <w:pPr>
              <w:pStyle w:val="53"/>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w:t>
            </w:r>
          </w:p>
        </w:tc>
      </w:tr>
      <w:tr w14:paraId="0A8DD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574B689C">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30DC1BEB">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lang w:val="en-US" w:eastAsia="zh-CN"/>
              </w:rPr>
            </w:pPr>
            <w:r>
              <w:rPr>
                <w:rFonts w:hint="eastAsia" w:ascii="宋体" w:hAnsi="宋体" w:eastAsia="宋体" w:cs="宋体"/>
                <w:sz w:val="21"/>
                <w:szCs w:val="21"/>
                <w:lang w:val="en-US" w:eastAsia="zh-CN"/>
              </w:rPr>
              <w:t>2</w:t>
            </w:r>
          </w:p>
        </w:tc>
        <w:tc>
          <w:tcPr>
            <w:tcW w:w="2125" w:type="dxa"/>
            <w:gridSpan w:val="2"/>
            <w:noWrap w:val="0"/>
            <w:vAlign w:val="center"/>
          </w:tcPr>
          <w:p w14:paraId="6330B181">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sz w:val="21"/>
                <w:szCs w:val="21"/>
                <w:lang w:val="en-US" w:eastAsia="zh-CN"/>
              </w:rPr>
              <w:t>贮运罐区</w:t>
            </w:r>
          </w:p>
        </w:tc>
        <w:tc>
          <w:tcPr>
            <w:tcW w:w="1989" w:type="dxa"/>
            <w:gridSpan w:val="2"/>
            <w:noWrap w:val="0"/>
            <w:vAlign w:val="center"/>
          </w:tcPr>
          <w:p w14:paraId="7CC92EF1">
            <w:pPr>
              <w:pStyle w:val="53"/>
              <w:rPr>
                <w:rFonts w:hint="eastAsia" w:ascii="宋体" w:hAnsi="宋体" w:eastAsia="宋体" w:cs="宋体"/>
                <w:color w:val="auto"/>
                <w:kern w:val="0"/>
                <w:sz w:val="21"/>
                <w:szCs w:val="21"/>
                <w:lang w:val="en-US" w:eastAsia="zh-CN" w:bidi="ar-SA"/>
              </w:rPr>
            </w:pPr>
            <w:r>
              <w:rPr>
                <w:rFonts w:ascii="宋体" w:hAnsi="宋体" w:eastAsia="宋体" w:cs="宋体"/>
                <w:sz w:val="21"/>
                <w:szCs w:val="21"/>
              </w:rPr>
              <w:t>581</w:t>
            </w:r>
          </w:p>
        </w:tc>
        <w:tc>
          <w:tcPr>
            <w:tcW w:w="2664" w:type="dxa"/>
            <w:noWrap w:val="0"/>
            <w:vAlign w:val="center"/>
          </w:tcPr>
          <w:p w14:paraId="2443E811">
            <w:pPr>
              <w:pStyle w:val="53"/>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0</w:t>
            </w:r>
          </w:p>
        </w:tc>
      </w:tr>
      <w:tr w14:paraId="7B9FE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noWrap w:val="0"/>
            <w:vAlign w:val="center"/>
          </w:tcPr>
          <w:p w14:paraId="3F973DB1">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现场检测</w:t>
            </w:r>
          </w:p>
        </w:tc>
        <w:tc>
          <w:tcPr>
            <w:tcW w:w="1737" w:type="dxa"/>
            <w:noWrap w:val="0"/>
            <w:vAlign w:val="center"/>
          </w:tcPr>
          <w:p w14:paraId="754BCF11">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起始日期</w:t>
            </w:r>
          </w:p>
        </w:tc>
        <w:tc>
          <w:tcPr>
            <w:tcW w:w="2125" w:type="dxa"/>
            <w:gridSpan w:val="2"/>
            <w:noWrap w:val="0"/>
            <w:vAlign w:val="center"/>
          </w:tcPr>
          <w:p w14:paraId="3CC05641">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2026年01月20日</w:t>
            </w:r>
          </w:p>
        </w:tc>
        <w:tc>
          <w:tcPr>
            <w:tcW w:w="1989" w:type="dxa"/>
            <w:gridSpan w:val="2"/>
            <w:noWrap w:val="0"/>
            <w:vAlign w:val="center"/>
          </w:tcPr>
          <w:p w14:paraId="62932456">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color w:val="000000"/>
                <w:sz w:val="21"/>
                <w:szCs w:val="21"/>
              </w:rPr>
              <w:t>完成日期</w:t>
            </w:r>
          </w:p>
        </w:tc>
        <w:tc>
          <w:tcPr>
            <w:tcW w:w="2664" w:type="dxa"/>
            <w:noWrap w:val="0"/>
            <w:vAlign w:val="center"/>
          </w:tcPr>
          <w:p w14:paraId="7C36B9CF">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2026年01月2</w:t>
            </w:r>
            <w:r>
              <w:rPr>
                <w:rFonts w:hint="eastAsia" w:ascii="宋体" w:hAnsi="宋体" w:cs="宋体"/>
                <w:color w:val="000000"/>
                <w:sz w:val="21"/>
                <w:szCs w:val="21"/>
                <w:lang w:val="en-US" w:eastAsia="zh-CN"/>
              </w:rPr>
              <w:t>0</w:t>
            </w:r>
            <w:r>
              <w:rPr>
                <w:rFonts w:hint="eastAsia" w:ascii="宋体" w:hAnsi="宋体" w:cs="宋体"/>
                <w:color w:val="000000"/>
                <w:sz w:val="21"/>
                <w:szCs w:val="21"/>
              </w:rPr>
              <w:t>日</w:t>
            </w:r>
          </w:p>
        </w:tc>
      </w:tr>
      <w:tr w14:paraId="77B562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59" w:type="dxa"/>
            <w:vMerge w:val="continue"/>
            <w:noWrap w:val="0"/>
            <w:vAlign w:val="center"/>
          </w:tcPr>
          <w:p w14:paraId="015CCA1A">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480D34BA">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检测密封点数</w:t>
            </w:r>
          </w:p>
        </w:tc>
        <w:tc>
          <w:tcPr>
            <w:tcW w:w="2125" w:type="dxa"/>
            <w:gridSpan w:val="2"/>
            <w:noWrap w:val="0"/>
            <w:vAlign w:val="center"/>
          </w:tcPr>
          <w:p w14:paraId="0763ABA8">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1703</w:t>
            </w:r>
          </w:p>
        </w:tc>
        <w:tc>
          <w:tcPr>
            <w:tcW w:w="1989" w:type="dxa"/>
            <w:gridSpan w:val="2"/>
            <w:noWrap w:val="0"/>
            <w:vAlign w:val="center"/>
          </w:tcPr>
          <w:p w14:paraId="04895D20">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sz w:val="21"/>
                <w:szCs w:val="21"/>
              </w:rPr>
              <w:t>泄漏点数</w:t>
            </w:r>
          </w:p>
        </w:tc>
        <w:tc>
          <w:tcPr>
            <w:tcW w:w="2664" w:type="dxa"/>
            <w:noWrap w:val="0"/>
            <w:vAlign w:val="center"/>
          </w:tcPr>
          <w:p w14:paraId="42B927E1">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0</w:t>
            </w:r>
          </w:p>
        </w:tc>
      </w:tr>
      <w:tr w14:paraId="088E4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06738A41">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ED3BF12">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kern w:val="16"/>
                <w:sz w:val="21"/>
                <w:szCs w:val="21"/>
              </w:rPr>
              <w:t>泄漏检测值达到或超过10000μmol/mol 的泄漏点数</w:t>
            </w:r>
          </w:p>
        </w:tc>
        <w:tc>
          <w:tcPr>
            <w:tcW w:w="6778" w:type="dxa"/>
            <w:gridSpan w:val="5"/>
            <w:noWrap w:val="0"/>
            <w:vAlign w:val="center"/>
          </w:tcPr>
          <w:p w14:paraId="5C750B08">
            <w:pPr>
              <w:pStyle w:val="53"/>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r>
      <w:tr w14:paraId="760F3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noWrap w:val="0"/>
            <w:vAlign w:val="center"/>
          </w:tcPr>
          <w:p w14:paraId="29B15A2F">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修复</w:t>
            </w:r>
          </w:p>
        </w:tc>
        <w:tc>
          <w:tcPr>
            <w:tcW w:w="1737" w:type="dxa"/>
            <w:noWrap w:val="0"/>
            <w:vAlign w:val="center"/>
          </w:tcPr>
          <w:p w14:paraId="75198F6D">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5日内首次</w:t>
            </w:r>
            <w:r>
              <w:rPr>
                <w:rFonts w:hint="eastAsia" w:ascii="宋体" w:hAnsi="宋体" w:eastAsia="宋体" w:cs="宋体"/>
                <w:color w:val="auto"/>
                <w:sz w:val="21"/>
                <w:szCs w:val="21"/>
                <w:lang w:val="en-US" w:eastAsia="zh-CN"/>
              </w:rPr>
              <w:t>尝试</w:t>
            </w:r>
            <w:r>
              <w:rPr>
                <w:rFonts w:hint="eastAsia" w:ascii="宋体" w:hAnsi="宋体" w:eastAsia="宋体" w:cs="宋体"/>
                <w:color w:val="auto"/>
                <w:sz w:val="21"/>
                <w:szCs w:val="21"/>
              </w:rPr>
              <w:t>维修修复密封点数</w:t>
            </w:r>
          </w:p>
        </w:tc>
        <w:tc>
          <w:tcPr>
            <w:tcW w:w="2125" w:type="dxa"/>
            <w:gridSpan w:val="2"/>
            <w:noWrap w:val="0"/>
            <w:vAlign w:val="center"/>
          </w:tcPr>
          <w:p w14:paraId="50ED5819">
            <w:pPr>
              <w:pStyle w:val="53"/>
              <w:rPr>
                <w:rFonts w:hint="default" w:ascii="宋体" w:hAnsi="宋体" w:eastAsia="仿宋_GB2312" w:cs="宋体"/>
                <w:color w:val="auto"/>
                <w:kern w:val="0"/>
                <w:sz w:val="21"/>
                <w:szCs w:val="21"/>
                <w:lang w:val="en-US" w:eastAsia="zh-CN" w:bidi="ar-SA"/>
              </w:rPr>
            </w:pPr>
            <w:r>
              <w:rPr>
                <w:rFonts w:hint="eastAsia"/>
                <w:lang w:val="en-US" w:eastAsia="zh-CN"/>
              </w:rPr>
              <w:t>0</w:t>
            </w:r>
          </w:p>
        </w:tc>
        <w:tc>
          <w:tcPr>
            <w:tcW w:w="1989" w:type="dxa"/>
            <w:gridSpan w:val="2"/>
            <w:noWrap w:val="0"/>
            <w:vAlign w:val="center"/>
          </w:tcPr>
          <w:p w14:paraId="78A31D94">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15日内实质性维修修复密封点数</w:t>
            </w:r>
          </w:p>
        </w:tc>
        <w:tc>
          <w:tcPr>
            <w:tcW w:w="2664" w:type="dxa"/>
            <w:noWrap w:val="0"/>
            <w:vAlign w:val="center"/>
          </w:tcPr>
          <w:p w14:paraId="698C957C">
            <w:pPr>
              <w:pStyle w:val="53"/>
              <w:rPr>
                <w:rFonts w:hint="eastAsia" w:ascii="宋体" w:hAnsi="宋体" w:eastAsia="宋体" w:cs="宋体"/>
                <w:color w:val="auto"/>
                <w:kern w:val="0"/>
                <w:sz w:val="21"/>
                <w:szCs w:val="21"/>
                <w:lang w:val="en-US" w:eastAsia="zh-CN" w:bidi="ar-SA"/>
              </w:rPr>
            </w:pPr>
            <w:r>
              <w:rPr>
                <w:rFonts w:hint="eastAsia"/>
                <w:lang w:val="en-US" w:eastAsia="zh-CN"/>
              </w:rPr>
              <w:t>0</w:t>
            </w:r>
          </w:p>
        </w:tc>
      </w:tr>
      <w:tr w14:paraId="78EB0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753765C0">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B719B22">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lang w:val="en-US" w:eastAsia="zh-CN"/>
              </w:rPr>
              <w:t>已完成</w:t>
            </w:r>
            <w:r>
              <w:rPr>
                <w:rFonts w:hint="eastAsia" w:ascii="宋体" w:hAnsi="宋体" w:eastAsia="宋体" w:cs="宋体"/>
                <w:color w:val="auto"/>
                <w:sz w:val="21"/>
                <w:szCs w:val="21"/>
              </w:rPr>
              <w:t>修复密封点数</w:t>
            </w:r>
          </w:p>
        </w:tc>
        <w:tc>
          <w:tcPr>
            <w:tcW w:w="6778" w:type="dxa"/>
            <w:gridSpan w:val="5"/>
            <w:noWrap w:val="0"/>
            <w:vAlign w:val="center"/>
          </w:tcPr>
          <w:p w14:paraId="36DECE2B">
            <w:pPr>
              <w:pStyle w:val="53"/>
              <w:rPr>
                <w:rFonts w:hint="default" w:ascii="宋体" w:hAnsi="宋体" w:eastAsia="仿宋_GB2312" w:cs="宋体"/>
                <w:color w:val="auto"/>
                <w:kern w:val="0"/>
                <w:sz w:val="21"/>
                <w:szCs w:val="21"/>
                <w:lang w:val="en-US" w:eastAsia="zh-CN" w:bidi="ar-SA"/>
              </w:rPr>
            </w:pPr>
            <w:r>
              <w:rPr>
                <w:rFonts w:hint="eastAsia"/>
                <w:lang w:val="en-US" w:eastAsia="zh-CN"/>
              </w:rPr>
              <w:t>0</w:t>
            </w:r>
          </w:p>
        </w:tc>
      </w:tr>
      <w:tr w14:paraId="4187C1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13D31AC4">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8515" w:type="dxa"/>
            <w:gridSpan w:val="6"/>
            <w:noWrap w:val="0"/>
            <w:vAlign w:val="center"/>
          </w:tcPr>
          <w:p w14:paraId="6D291ED4">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延迟修复</w:t>
            </w:r>
          </w:p>
        </w:tc>
      </w:tr>
      <w:tr w14:paraId="477B0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3F798C89">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919" w:type="dxa"/>
            <w:gridSpan w:val="2"/>
            <w:noWrap w:val="0"/>
            <w:vAlign w:val="center"/>
          </w:tcPr>
          <w:p w14:paraId="2E9ADF48">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延迟修复泄漏点数</w:t>
            </w:r>
          </w:p>
        </w:tc>
        <w:tc>
          <w:tcPr>
            <w:tcW w:w="3120" w:type="dxa"/>
            <w:gridSpan w:val="2"/>
            <w:noWrap w:val="0"/>
            <w:vAlign w:val="center"/>
          </w:tcPr>
          <w:p w14:paraId="7BDBEABD">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kern w:val="16"/>
                <w:sz w:val="21"/>
                <w:szCs w:val="21"/>
              </w:rPr>
              <w:t>延迟修复泄漏检测值达到或超过10000 μmol/mol 的泄漏点数</w:t>
            </w:r>
          </w:p>
        </w:tc>
        <w:tc>
          <w:tcPr>
            <w:tcW w:w="3476" w:type="dxa"/>
            <w:gridSpan w:val="2"/>
            <w:noWrap w:val="0"/>
            <w:vAlign w:val="center"/>
          </w:tcPr>
          <w:p w14:paraId="4889D68B">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全厂下次停车检修日期</w:t>
            </w:r>
          </w:p>
        </w:tc>
      </w:tr>
      <w:tr w14:paraId="6B065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59" w:type="dxa"/>
            <w:vMerge w:val="continue"/>
            <w:tcBorders>
              <w:bottom w:val="single" w:color="auto" w:sz="12" w:space="0"/>
            </w:tcBorders>
            <w:noWrap w:val="0"/>
            <w:vAlign w:val="center"/>
          </w:tcPr>
          <w:p w14:paraId="03A46665">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919" w:type="dxa"/>
            <w:gridSpan w:val="2"/>
            <w:tcBorders>
              <w:bottom w:val="single" w:color="auto" w:sz="12" w:space="0"/>
            </w:tcBorders>
            <w:noWrap w:val="0"/>
            <w:vAlign w:val="center"/>
          </w:tcPr>
          <w:p w14:paraId="11A0DE5C">
            <w:pPr>
              <w:pStyle w:val="53"/>
              <w:pageBreakBefore w:val="0"/>
              <w:kinsoku/>
              <w:overflowPunct/>
              <w:topLinePunct w:val="0"/>
              <w:autoSpaceDE/>
              <w:autoSpaceDN/>
              <w:bidi w:val="0"/>
              <w:spacing w:line="240" w:lineRule="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3120" w:type="dxa"/>
            <w:gridSpan w:val="2"/>
            <w:tcBorders>
              <w:bottom w:val="single" w:color="auto" w:sz="12" w:space="0"/>
            </w:tcBorders>
            <w:noWrap w:val="0"/>
            <w:vAlign w:val="center"/>
          </w:tcPr>
          <w:p w14:paraId="7FDC309C">
            <w:pPr>
              <w:pStyle w:val="53"/>
              <w:pageBreakBefore w:val="0"/>
              <w:kinsoku/>
              <w:overflowPunct/>
              <w:topLinePunct w:val="0"/>
              <w:autoSpaceDE/>
              <w:autoSpaceDN/>
              <w:bidi w:val="0"/>
              <w:spacing w:line="240" w:lineRule="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3476" w:type="dxa"/>
            <w:gridSpan w:val="2"/>
            <w:tcBorders>
              <w:bottom w:val="single" w:color="auto" w:sz="12" w:space="0"/>
            </w:tcBorders>
            <w:noWrap w:val="0"/>
            <w:vAlign w:val="center"/>
          </w:tcPr>
          <w:p w14:paraId="580BCA93">
            <w:pPr>
              <w:pStyle w:val="53"/>
              <w:pageBreakBefore w:val="0"/>
              <w:kinsoku/>
              <w:overflowPunct/>
              <w:topLinePunct w:val="0"/>
              <w:autoSpaceDE/>
              <w:autoSpaceDN/>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p>
        </w:tc>
      </w:tr>
    </w:tbl>
    <w:p w14:paraId="7ED165E3">
      <w:pPr>
        <w:tabs>
          <w:tab w:val="left" w:pos="379"/>
        </w:tabs>
        <w:bidi w:val="0"/>
        <w:jc w:val="left"/>
        <w:rPr>
          <w:lang w:val="en-US" w:eastAsia="zh-CN"/>
        </w:rPr>
        <w:sectPr>
          <w:headerReference r:id="rId6" w:type="default"/>
          <w:footerReference r:id="rId7" w:type="default"/>
          <w:pgSz w:w="11906" w:h="16838"/>
          <w:pgMar w:top="1134" w:right="1134" w:bottom="1134" w:left="1134" w:header="567" w:footer="567" w:gutter="0"/>
          <w:pgNumType w:fmt="decimal" w:start="1"/>
          <w:cols w:space="425" w:num="1"/>
          <w:docGrid w:type="linesAndChars" w:linePitch="312" w:charSpace="0"/>
        </w:sectPr>
      </w:pPr>
    </w:p>
    <w:p w14:paraId="0C0BE391"/>
    <w:p w14:paraId="5131F2D2">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2026年第一季度检测-</w:t>
      </w:r>
      <w:r>
        <w:rPr>
          <w:rFonts w:ascii="宋体" w:hAnsi="宋体" w:eastAsia="宋体"/>
          <w:color w:val="000000"/>
          <w:sz w:val="21"/>
          <w:szCs w:val="21"/>
        </w:rPr>
        <w:t>---</w:t>
      </w:r>
      <w:r>
        <w:rPr>
          <w:rFonts w:hint="eastAsia" w:ascii="宋体" w:hAnsi="宋体" w:eastAsia="宋体"/>
          <w:color w:val="000000"/>
          <w:sz w:val="21"/>
          <w:szCs w:val="21"/>
        </w:rPr>
        <w:t>合成车间</w:t>
      </w:r>
    </w:p>
    <w:p w14:paraId="7D9A5DD7">
      <w:pPr>
        <w:pStyle w:val="53"/>
        <w:jc w:val="right"/>
        <w:rPr>
          <w:rFonts w:ascii="宋体" w:hAnsi="宋体"/>
          <w:color w:val="000000"/>
          <w:sz w:val="21"/>
          <w:szCs w:val="21"/>
        </w:rPr>
      </w:pPr>
      <w:r>
        <w:rPr>
          <w:rFonts w:hint="eastAsia" w:ascii="宋体" w:hAnsi="宋体"/>
          <w:color w:val="000000"/>
          <w:sz w:val="21"/>
          <w:szCs w:val="21"/>
        </w:rPr>
        <w:t>填表日期：</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14207"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284"/>
        <w:gridCol w:w="1276"/>
        <w:gridCol w:w="1000"/>
        <w:gridCol w:w="907"/>
        <w:gridCol w:w="2056"/>
        <w:gridCol w:w="1395"/>
        <w:gridCol w:w="1433"/>
        <w:gridCol w:w="1872"/>
        <w:gridCol w:w="1458"/>
      </w:tblGrid>
      <w:tr w14:paraId="3A40472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tcBorders>
              <w:top w:val="single" w:color="auto" w:sz="12" w:space="0"/>
            </w:tcBorders>
            <w:noWrap/>
            <w:vAlign w:val="center"/>
          </w:tcPr>
          <w:p w14:paraId="072A6592">
            <w:pPr>
              <w:pStyle w:val="53"/>
              <w:jc w:val="center"/>
              <w:rPr>
                <w:rFonts w:ascii="宋体" w:hAnsi="宋体" w:cs="宋体"/>
                <w:color w:val="000000"/>
                <w:sz w:val="21"/>
                <w:szCs w:val="21"/>
              </w:rPr>
            </w:pPr>
            <w:r>
              <w:rPr>
                <w:rFonts w:hint="eastAsia" w:ascii="宋体" w:hAnsi="宋体" w:cs="宋体"/>
                <w:color w:val="000000"/>
                <w:sz w:val="21"/>
                <w:szCs w:val="21"/>
              </w:rPr>
              <w:t>装置名称</w:t>
            </w:r>
          </w:p>
        </w:tc>
        <w:tc>
          <w:tcPr>
            <w:tcW w:w="1284" w:type="dxa"/>
            <w:tcBorders>
              <w:top w:val="single" w:color="auto" w:sz="12" w:space="0"/>
            </w:tcBorders>
            <w:noWrap/>
            <w:vAlign w:val="center"/>
          </w:tcPr>
          <w:p w14:paraId="35F12B33">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合成车间</w:t>
            </w:r>
          </w:p>
        </w:tc>
        <w:tc>
          <w:tcPr>
            <w:tcW w:w="1276" w:type="dxa"/>
            <w:tcBorders>
              <w:top w:val="single" w:color="auto" w:sz="12" w:space="0"/>
            </w:tcBorders>
            <w:noWrap/>
            <w:vAlign w:val="center"/>
          </w:tcPr>
          <w:p w14:paraId="2873BB14">
            <w:pPr>
              <w:pStyle w:val="53"/>
              <w:jc w:val="center"/>
              <w:rPr>
                <w:rFonts w:ascii="宋体" w:hAnsi="宋体" w:cs="宋体"/>
                <w:color w:val="000000"/>
                <w:sz w:val="21"/>
                <w:szCs w:val="21"/>
              </w:rPr>
            </w:pPr>
            <w:r>
              <w:rPr>
                <w:rFonts w:hint="eastAsia" w:ascii="宋体" w:hAnsi="宋体" w:cs="宋体"/>
                <w:color w:val="000000"/>
                <w:sz w:val="21"/>
                <w:szCs w:val="21"/>
              </w:rPr>
              <w:t>装置编码</w:t>
            </w:r>
          </w:p>
        </w:tc>
        <w:tc>
          <w:tcPr>
            <w:tcW w:w="1000" w:type="dxa"/>
            <w:tcBorders>
              <w:top w:val="single" w:color="auto" w:sz="12" w:space="0"/>
            </w:tcBorders>
            <w:noWrap/>
            <w:vAlign w:val="center"/>
          </w:tcPr>
          <w:p w14:paraId="0BA7ACC9">
            <w:pPr>
              <w:pStyle w:val="53"/>
              <w:jc w:val="center"/>
              <w:rPr>
                <w:rFonts w:ascii="宋体" w:hAnsi="宋体" w:cs="宋体"/>
                <w:color w:val="000000"/>
                <w:sz w:val="21"/>
                <w:szCs w:val="21"/>
              </w:rPr>
            </w:pPr>
            <w:r>
              <w:rPr>
                <w:rFonts w:hint="eastAsia" w:ascii="宋体" w:hAnsi="宋体" w:eastAsia="宋体"/>
                <w:color w:val="000000"/>
                <w:sz w:val="21"/>
                <w:szCs w:val="21"/>
              </w:rPr>
              <w:t>XXXHC0</w:t>
            </w:r>
          </w:p>
        </w:tc>
        <w:tc>
          <w:tcPr>
            <w:tcW w:w="2963" w:type="dxa"/>
            <w:gridSpan w:val="2"/>
            <w:tcBorders>
              <w:top w:val="single" w:color="auto" w:sz="12" w:space="0"/>
            </w:tcBorders>
            <w:noWrap/>
            <w:vAlign w:val="center"/>
          </w:tcPr>
          <w:p w14:paraId="6EDD6055">
            <w:pPr>
              <w:pStyle w:val="53"/>
              <w:jc w:val="center"/>
              <w:rPr>
                <w:rFonts w:ascii="宋体" w:hAnsi="宋体" w:cs="宋体"/>
                <w:color w:val="000000"/>
                <w:sz w:val="21"/>
                <w:szCs w:val="21"/>
              </w:rPr>
            </w:pPr>
            <w:r>
              <w:rPr>
                <w:rFonts w:hint="eastAsia" w:ascii="宋体" w:hAnsi="宋体" w:cs="宋体"/>
                <w:color w:val="000000"/>
                <w:sz w:val="21"/>
                <w:szCs w:val="21"/>
              </w:rPr>
              <w:t>年加工/生产能力</w:t>
            </w:r>
          </w:p>
        </w:tc>
        <w:tc>
          <w:tcPr>
            <w:tcW w:w="6158" w:type="dxa"/>
            <w:gridSpan w:val="4"/>
            <w:tcBorders>
              <w:top w:val="single" w:color="auto" w:sz="12" w:space="0"/>
            </w:tcBorders>
            <w:noWrap/>
            <w:vAlign w:val="center"/>
          </w:tcPr>
          <w:p w14:paraId="109E1339">
            <w:pPr>
              <w:pStyle w:val="53"/>
              <w:jc w:val="center"/>
              <w:rPr>
                <w:rFonts w:ascii="宋体" w:hAnsi="宋体" w:cs="宋体"/>
                <w:color w:val="000000"/>
                <w:sz w:val="21"/>
                <w:szCs w:val="21"/>
              </w:rPr>
            </w:pPr>
            <w:r>
              <w:rPr>
                <w:rFonts w:hint="eastAsia" w:ascii="宋体" w:hAnsi="宋体" w:cs="宋体"/>
                <w:color w:val="000000"/>
                <w:szCs w:val="18"/>
              </w:rPr>
              <w:t>/</w:t>
            </w:r>
          </w:p>
        </w:tc>
      </w:tr>
      <w:tr w14:paraId="442B63B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26" w:type="dxa"/>
            <w:noWrap/>
            <w:vAlign w:val="center"/>
          </w:tcPr>
          <w:p w14:paraId="3EB60992">
            <w:pPr>
              <w:pStyle w:val="53"/>
              <w:jc w:val="center"/>
              <w:rPr>
                <w:rFonts w:ascii="宋体" w:hAnsi="宋体" w:cs="宋体"/>
                <w:color w:val="000000"/>
                <w:sz w:val="21"/>
                <w:szCs w:val="21"/>
              </w:rPr>
            </w:pPr>
            <w:r>
              <w:rPr>
                <w:rFonts w:hint="eastAsia" w:ascii="宋体" w:hAnsi="宋体" w:cs="宋体"/>
                <w:color w:val="000000"/>
                <w:sz w:val="21"/>
                <w:szCs w:val="21"/>
              </w:rPr>
              <w:t>装置初次</w:t>
            </w:r>
          </w:p>
          <w:p w14:paraId="1B35E937">
            <w:pPr>
              <w:pStyle w:val="53"/>
              <w:jc w:val="center"/>
              <w:rPr>
                <w:rFonts w:ascii="宋体" w:hAnsi="宋体" w:cs="宋体"/>
                <w:color w:val="000000"/>
                <w:sz w:val="21"/>
                <w:szCs w:val="21"/>
              </w:rPr>
            </w:pPr>
            <w:r>
              <w:rPr>
                <w:rFonts w:hint="eastAsia" w:ascii="宋体" w:hAnsi="宋体" w:cs="宋体"/>
                <w:color w:val="000000"/>
                <w:sz w:val="21"/>
                <w:szCs w:val="21"/>
              </w:rPr>
              <w:t>开工日期</w:t>
            </w:r>
          </w:p>
        </w:tc>
        <w:tc>
          <w:tcPr>
            <w:tcW w:w="1284" w:type="dxa"/>
            <w:noWrap/>
            <w:vAlign w:val="center"/>
          </w:tcPr>
          <w:p w14:paraId="2D17CC32">
            <w:pPr>
              <w:pStyle w:val="53"/>
              <w:jc w:val="center"/>
              <w:rPr>
                <w:rFonts w:ascii="宋体" w:hAnsi="宋体" w:cs="宋体"/>
                <w:color w:val="000000"/>
                <w:sz w:val="21"/>
                <w:szCs w:val="21"/>
              </w:rPr>
            </w:pPr>
            <w:r>
              <w:rPr>
                <w:rFonts w:hint="eastAsia" w:ascii="宋体" w:hAnsi="宋体" w:cs="宋体"/>
                <w:color w:val="000000"/>
                <w:szCs w:val="18"/>
              </w:rPr>
              <w:t>/</w:t>
            </w:r>
          </w:p>
        </w:tc>
        <w:tc>
          <w:tcPr>
            <w:tcW w:w="1276" w:type="dxa"/>
            <w:noWrap/>
            <w:vAlign w:val="center"/>
          </w:tcPr>
          <w:p w14:paraId="7547F5DF">
            <w:pPr>
              <w:pStyle w:val="53"/>
              <w:jc w:val="center"/>
              <w:rPr>
                <w:rFonts w:ascii="宋体" w:hAnsi="宋体" w:cs="宋体"/>
                <w:color w:val="000000"/>
                <w:sz w:val="21"/>
                <w:szCs w:val="21"/>
              </w:rPr>
            </w:pPr>
            <w:r>
              <w:rPr>
                <w:rFonts w:hint="eastAsia" w:ascii="宋体" w:hAnsi="宋体" w:cs="宋体"/>
                <w:color w:val="000000"/>
                <w:sz w:val="21"/>
                <w:szCs w:val="21"/>
              </w:rPr>
              <w:t>装置上次停车检修日期</w:t>
            </w:r>
          </w:p>
        </w:tc>
        <w:tc>
          <w:tcPr>
            <w:tcW w:w="5358" w:type="dxa"/>
            <w:gridSpan w:val="4"/>
            <w:noWrap/>
            <w:vAlign w:val="center"/>
          </w:tcPr>
          <w:p w14:paraId="2C16669F">
            <w:pPr>
              <w:pStyle w:val="53"/>
              <w:jc w:val="center"/>
              <w:rPr>
                <w:rFonts w:ascii="宋体" w:hAnsi="宋体" w:cs="宋体"/>
                <w:color w:val="000000"/>
                <w:sz w:val="21"/>
                <w:szCs w:val="21"/>
              </w:rPr>
            </w:pPr>
            <w:r>
              <w:rPr>
                <w:rFonts w:hint="eastAsia" w:ascii="宋体" w:hAnsi="宋体" w:cs="宋体"/>
                <w:color w:val="000000"/>
                <w:szCs w:val="18"/>
              </w:rPr>
              <w:t>/</w:t>
            </w:r>
          </w:p>
        </w:tc>
        <w:tc>
          <w:tcPr>
            <w:tcW w:w="1433" w:type="dxa"/>
            <w:noWrap/>
            <w:vAlign w:val="center"/>
          </w:tcPr>
          <w:p w14:paraId="04175341">
            <w:pPr>
              <w:pStyle w:val="53"/>
              <w:jc w:val="center"/>
              <w:rPr>
                <w:rFonts w:ascii="宋体" w:hAnsi="宋体" w:cs="宋体"/>
                <w:color w:val="000000"/>
                <w:kern w:val="16"/>
                <w:sz w:val="21"/>
                <w:szCs w:val="21"/>
              </w:rPr>
            </w:pPr>
            <w:r>
              <w:rPr>
                <w:rFonts w:hint="eastAsia" w:ascii="宋体" w:hAnsi="宋体" w:cs="宋体"/>
                <w:color w:val="000000"/>
                <w:sz w:val="21"/>
                <w:szCs w:val="21"/>
              </w:rPr>
              <w:t>装置下次停车检修日期</w:t>
            </w:r>
          </w:p>
        </w:tc>
        <w:tc>
          <w:tcPr>
            <w:tcW w:w="3330" w:type="dxa"/>
            <w:gridSpan w:val="2"/>
            <w:noWrap/>
            <w:vAlign w:val="center"/>
          </w:tcPr>
          <w:p w14:paraId="58793020">
            <w:pPr>
              <w:pStyle w:val="53"/>
              <w:jc w:val="center"/>
              <w:rPr>
                <w:rFonts w:ascii="宋体" w:hAnsi="宋体" w:cs="宋体"/>
                <w:color w:val="000000"/>
                <w:sz w:val="21"/>
                <w:szCs w:val="21"/>
              </w:rPr>
            </w:pPr>
            <w:r>
              <w:rPr>
                <w:rFonts w:hint="eastAsia" w:ascii="宋体" w:hAnsi="宋体" w:cs="宋体"/>
                <w:color w:val="000000"/>
                <w:szCs w:val="18"/>
              </w:rPr>
              <w:t>/</w:t>
            </w:r>
          </w:p>
        </w:tc>
      </w:tr>
      <w:tr w14:paraId="7718E4B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1526" w:type="dxa"/>
            <w:vMerge w:val="restart"/>
            <w:noWrap/>
            <w:vAlign w:val="center"/>
          </w:tcPr>
          <w:p w14:paraId="26AB3E0C">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密封点类别</w:t>
            </w:r>
          </w:p>
        </w:tc>
        <w:tc>
          <w:tcPr>
            <w:tcW w:w="2560" w:type="dxa"/>
            <w:gridSpan w:val="2"/>
            <w:noWrap/>
            <w:vAlign w:val="center"/>
          </w:tcPr>
          <w:p w14:paraId="1368F5B5">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项目建立</w:t>
            </w:r>
          </w:p>
        </w:tc>
        <w:tc>
          <w:tcPr>
            <w:tcW w:w="3963" w:type="dxa"/>
            <w:gridSpan w:val="3"/>
            <w:noWrap/>
            <w:vAlign w:val="center"/>
          </w:tcPr>
          <w:p w14:paraId="3678E811">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现场检测</w:t>
            </w:r>
          </w:p>
        </w:tc>
        <w:tc>
          <w:tcPr>
            <w:tcW w:w="6158" w:type="dxa"/>
            <w:gridSpan w:val="4"/>
            <w:noWrap/>
            <w:vAlign w:val="center"/>
          </w:tcPr>
          <w:p w14:paraId="6D07CF67">
            <w:pPr>
              <w:pStyle w:val="53"/>
              <w:spacing w:line="240" w:lineRule="auto"/>
              <w:jc w:val="center"/>
              <w:rPr>
                <w:rFonts w:ascii="宋体" w:hAnsi="宋体" w:cs="宋体"/>
                <w:color w:val="000000"/>
                <w:kern w:val="16"/>
                <w:sz w:val="21"/>
                <w:szCs w:val="21"/>
              </w:rPr>
            </w:pPr>
            <w:r>
              <w:rPr>
                <w:rFonts w:hint="eastAsia" w:ascii="宋体" w:hAnsi="宋体" w:eastAsia="宋体" w:cs="宋体"/>
                <w:color w:val="auto"/>
                <w:sz w:val="21"/>
                <w:szCs w:val="21"/>
              </w:rPr>
              <w:t>泄漏维修</w:t>
            </w:r>
          </w:p>
        </w:tc>
      </w:tr>
      <w:tr w14:paraId="38A4644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526" w:type="dxa"/>
            <w:vMerge w:val="continue"/>
            <w:noWrap/>
            <w:vAlign w:val="center"/>
          </w:tcPr>
          <w:p w14:paraId="6101A309">
            <w:pPr>
              <w:pStyle w:val="53"/>
              <w:spacing w:line="240" w:lineRule="auto"/>
              <w:jc w:val="center"/>
              <w:rPr>
                <w:rFonts w:ascii="宋体" w:hAnsi="宋体" w:cs="宋体"/>
                <w:color w:val="000000"/>
                <w:sz w:val="21"/>
                <w:szCs w:val="21"/>
              </w:rPr>
            </w:pPr>
          </w:p>
        </w:tc>
        <w:tc>
          <w:tcPr>
            <w:tcW w:w="1284" w:type="dxa"/>
            <w:noWrap/>
            <w:vAlign w:val="center"/>
          </w:tcPr>
          <w:p w14:paraId="02327BA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受控密封点</w:t>
            </w:r>
          </w:p>
        </w:tc>
        <w:tc>
          <w:tcPr>
            <w:tcW w:w="1276" w:type="dxa"/>
            <w:noWrap/>
            <w:vAlign w:val="center"/>
          </w:tcPr>
          <w:p w14:paraId="4A18236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不可达点数</w:t>
            </w:r>
          </w:p>
        </w:tc>
        <w:tc>
          <w:tcPr>
            <w:tcW w:w="1000" w:type="dxa"/>
            <w:noWrap/>
            <w:vAlign w:val="center"/>
          </w:tcPr>
          <w:p w14:paraId="406B4D87">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检测点数</w:t>
            </w:r>
          </w:p>
        </w:tc>
        <w:tc>
          <w:tcPr>
            <w:tcW w:w="907" w:type="dxa"/>
            <w:noWrap/>
            <w:vAlign w:val="center"/>
          </w:tcPr>
          <w:p w14:paraId="0F49A160">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2056" w:type="dxa"/>
            <w:noWrap/>
            <w:vAlign w:val="center"/>
          </w:tcPr>
          <w:p w14:paraId="3CA49BB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泄漏检测值达到或超过10000μmol/mol的泄漏点数</w:t>
            </w:r>
          </w:p>
        </w:tc>
        <w:tc>
          <w:tcPr>
            <w:tcW w:w="1395" w:type="dxa"/>
            <w:noWrap/>
            <w:vAlign w:val="center"/>
          </w:tcPr>
          <w:p w14:paraId="36FB421B">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5日内首次维修修复密封点数</w:t>
            </w:r>
          </w:p>
        </w:tc>
        <w:tc>
          <w:tcPr>
            <w:tcW w:w="1433" w:type="dxa"/>
            <w:noWrap/>
            <w:vAlign w:val="center"/>
          </w:tcPr>
          <w:p w14:paraId="4FAE6D2D">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15日内实质性维修修复</w:t>
            </w:r>
          </w:p>
          <w:p w14:paraId="58812FE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1872" w:type="dxa"/>
            <w:noWrap/>
            <w:vAlign w:val="center"/>
          </w:tcPr>
          <w:p w14:paraId="12C79EFC">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至今</w:t>
            </w:r>
          </w:p>
          <w:p w14:paraId="0AE4930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修复泄漏点数</w:t>
            </w:r>
          </w:p>
        </w:tc>
        <w:tc>
          <w:tcPr>
            <w:tcW w:w="1458" w:type="dxa"/>
            <w:noWrap/>
            <w:vAlign w:val="center"/>
          </w:tcPr>
          <w:p w14:paraId="6E7CBE52">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lang w:val="en-US" w:eastAsia="zh-CN"/>
              </w:rPr>
              <w:t>延迟修复泄漏点数</w:t>
            </w:r>
          </w:p>
        </w:tc>
      </w:tr>
      <w:tr w14:paraId="0A013E1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04D477E">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法兰</w:t>
            </w:r>
          </w:p>
        </w:tc>
        <w:tc>
          <w:tcPr>
            <w:tcW w:w="1284" w:type="dxa"/>
            <w:noWrap/>
            <w:vAlign w:val="center"/>
          </w:tcPr>
          <w:p w14:paraId="5350CEF7">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786</w:t>
            </w:r>
          </w:p>
        </w:tc>
        <w:tc>
          <w:tcPr>
            <w:tcW w:w="1276" w:type="dxa"/>
            <w:noWrap/>
            <w:vAlign w:val="center"/>
          </w:tcPr>
          <w:p w14:paraId="64A53401">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2</w:t>
            </w:r>
          </w:p>
        </w:tc>
        <w:tc>
          <w:tcPr>
            <w:tcW w:w="1000" w:type="dxa"/>
            <w:noWrap/>
            <w:vAlign w:val="center"/>
          </w:tcPr>
          <w:p w14:paraId="7AEC8BC2">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784</w:t>
            </w:r>
          </w:p>
        </w:tc>
        <w:tc>
          <w:tcPr>
            <w:tcW w:w="907" w:type="dxa"/>
            <w:noWrap/>
            <w:vAlign w:val="center"/>
          </w:tcPr>
          <w:p w14:paraId="620F598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74416661">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FE2E8A0">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2941079">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7F697774">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3655A4E">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4BC44E9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623E08F0">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压缩机</w:t>
            </w:r>
          </w:p>
        </w:tc>
        <w:tc>
          <w:tcPr>
            <w:tcW w:w="1284" w:type="dxa"/>
            <w:noWrap/>
            <w:vAlign w:val="center"/>
          </w:tcPr>
          <w:p w14:paraId="0385E0F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63AC6F6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0201570">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CB4649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B7AA01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624491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2508A0F4">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328B9D5">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271D838">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1467338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54FEEF8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搅拌器</w:t>
            </w:r>
          </w:p>
        </w:tc>
        <w:tc>
          <w:tcPr>
            <w:tcW w:w="1284" w:type="dxa"/>
            <w:noWrap/>
            <w:vAlign w:val="center"/>
          </w:tcPr>
          <w:p w14:paraId="1B0AF453">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1276" w:type="dxa"/>
            <w:noWrap/>
            <w:vAlign w:val="center"/>
          </w:tcPr>
          <w:p w14:paraId="5B6C871C">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1387EC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907" w:type="dxa"/>
            <w:noWrap/>
            <w:vAlign w:val="center"/>
          </w:tcPr>
          <w:p w14:paraId="62BC9D9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69FBB8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75D2E14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66ACB8C5">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7BEC3C05">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32FCD078">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246732A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9147BED">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阀门</w:t>
            </w:r>
          </w:p>
        </w:tc>
        <w:tc>
          <w:tcPr>
            <w:tcW w:w="1284" w:type="dxa"/>
            <w:noWrap/>
            <w:vAlign w:val="center"/>
          </w:tcPr>
          <w:p w14:paraId="1E3176F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249</w:t>
            </w:r>
          </w:p>
        </w:tc>
        <w:tc>
          <w:tcPr>
            <w:tcW w:w="1276" w:type="dxa"/>
            <w:noWrap/>
            <w:vAlign w:val="center"/>
          </w:tcPr>
          <w:p w14:paraId="5117151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8A1689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249</w:t>
            </w:r>
          </w:p>
        </w:tc>
        <w:tc>
          <w:tcPr>
            <w:tcW w:w="907" w:type="dxa"/>
            <w:noWrap/>
            <w:vAlign w:val="center"/>
          </w:tcPr>
          <w:p w14:paraId="3C45E64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CDC0397">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E1F2F3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14E9B388">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4EBF9D3A">
            <w:pPr>
              <w:spacing w:line="200" w:lineRule="exact"/>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17CC30D">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14C6998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3" w:hRule="atLeast"/>
          <w:jc w:val="center"/>
        </w:trPr>
        <w:tc>
          <w:tcPr>
            <w:tcW w:w="1526" w:type="dxa"/>
            <w:noWrap/>
            <w:vAlign w:val="center"/>
          </w:tcPr>
          <w:p w14:paraId="0940F299">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泄压设备</w:t>
            </w:r>
          </w:p>
        </w:tc>
        <w:tc>
          <w:tcPr>
            <w:tcW w:w="1284" w:type="dxa"/>
            <w:noWrap/>
            <w:vAlign w:val="center"/>
          </w:tcPr>
          <w:p w14:paraId="49400B7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1276" w:type="dxa"/>
            <w:noWrap/>
            <w:vAlign w:val="center"/>
          </w:tcPr>
          <w:p w14:paraId="14B7FC2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04CF042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907" w:type="dxa"/>
            <w:noWrap/>
            <w:vAlign w:val="center"/>
          </w:tcPr>
          <w:p w14:paraId="5FCF234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54CE1BC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010ABFE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38596158">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74B504E3">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4CB6EE03">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3C836B8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A1EEA2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取样连接系统</w:t>
            </w:r>
          </w:p>
        </w:tc>
        <w:tc>
          <w:tcPr>
            <w:tcW w:w="1284" w:type="dxa"/>
            <w:noWrap/>
            <w:vAlign w:val="center"/>
          </w:tcPr>
          <w:p w14:paraId="5E5B721C">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0644152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7FED9961">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E492AA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DCDBE8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D57C7A5">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18FFC710">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4B8E5ED8">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547BEF5">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B8E153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FA12072">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开口阀或开口管线</w:t>
            </w:r>
          </w:p>
        </w:tc>
        <w:tc>
          <w:tcPr>
            <w:tcW w:w="1284" w:type="dxa"/>
            <w:noWrap/>
            <w:vAlign w:val="center"/>
          </w:tcPr>
          <w:p w14:paraId="272ACDF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1276" w:type="dxa"/>
            <w:noWrap/>
            <w:vAlign w:val="center"/>
          </w:tcPr>
          <w:p w14:paraId="10F7A5A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187D254B">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907" w:type="dxa"/>
            <w:noWrap/>
            <w:vAlign w:val="center"/>
          </w:tcPr>
          <w:p w14:paraId="0FEE9BB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D6835C0">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1E2C0E4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0A2A5650">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60C6BB72">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510849A7">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2CCD016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6ECE6A57">
            <w:pPr>
              <w:pStyle w:val="53"/>
              <w:jc w:val="center"/>
              <w:rPr>
                <w:rFonts w:ascii="宋体" w:hAnsi="宋体" w:cs="宋体"/>
                <w:color w:val="000000"/>
                <w:sz w:val="21"/>
                <w:szCs w:val="21"/>
              </w:rPr>
            </w:pPr>
            <w:r>
              <w:rPr>
                <w:rFonts w:hint="eastAsia" w:cs="宋体" w:asciiTheme="minorEastAsia" w:hAnsiTheme="minorEastAsia" w:eastAsiaTheme="minorEastAsia"/>
                <w:color w:val="000000"/>
                <w:sz w:val="21"/>
                <w:szCs w:val="21"/>
              </w:rPr>
              <w:t>泵</w:t>
            </w:r>
          </w:p>
        </w:tc>
        <w:tc>
          <w:tcPr>
            <w:tcW w:w="1284" w:type="dxa"/>
            <w:noWrap/>
            <w:vAlign w:val="center"/>
          </w:tcPr>
          <w:p w14:paraId="336611F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1276" w:type="dxa"/>
            <w:noWrap/>
            <w:vAlign w:val="center"/>
          </w:tcPr>
          <w:p w14:paraId="27A3301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748AC5E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907" w:type="dxa"/>
            <w:noWrap/>
            <w:vAlign w:val="center"/>
          </w:tcPr>
          <w:p w14:paraId="0B37B90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3FD322F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5BD010A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4FF4E448">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69C2A8D7">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0DC63251">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E5D46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7A6891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连接件</w:t>
            </w:r>
          </w:p>
        </w:tc>
        <w:tc>
          <w:tcPr>
            <w:tcW w:w="1284" w:type="dxa"/>
            <w:noWrap/>
            <w:vAlign w:val="center"/>
          </w:tcPr>
          <w:p w14:paraId="1EB0099B">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68</w:t>
            </w:r>
          </w:p>
        </w:tc>
        <w:tc>
          <w:tcPr>
            <w:tcW w:w="1276" w:type="dxa"/>
            <w:noWrap/>
            <w:vAlign w:val="center"/>
          </w:tcPr>
          <w:p w14:paraId="4D3E991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0DD6E8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68</w:t>
            </w:r>
          </w:p>
        </w:tc>
        <w:tc>
          <w:tcPr>
            <w:tcW w:w="907" w:type="dxa"/>
            <w:noWrap/>
            <w:vAlign w:val="center"/>
          </w:tcPr>
          <w:p w14:paraId="2AEC3AD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4337B40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29339F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1DE2C430">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52DB76D0">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6051F4C">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3122417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BA8B174">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其他</w:t>
            </w:r>
          </w:p>
        </w:tc>
        <w:tc>
          <w:tcPr>
            <w:tcW w:w="1284" w:type="dxa"/>
            <w:noWrap/>
            <w:vAlign w:val="center"/>
          </w:tcPr>
          <w:p w14:paraId="2CD8007E">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28F7A046">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0C147A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204C1635">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2279425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FA97E4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72B7B44F">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B765F04">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5DAD753">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bl>
    <w:p w14:paraId="52A53768">
      <w:pPr>
        <w:pStyle w:val="11"/>
        <w:spacing w:before="120" w:after="120"/>
        <w:jc w:val="both"/>
        <w:rPr>
          <w:rFonts w:ascii="宋体" w:hAnsi="宋体" w:eastAsia="宋体"/>
          <w:color w:val="000000"/>
          <w:sz w:val="21"/>
          <w:szCs w:val="21"/>
        </w:rPr>
      </w:pPr>
    </w:p>
    <w:p w14:paraId="3CB37ED0">
      <w:pPr>
        <w:rPr>
          <w:rFonts w:ascii="宋体" w:hAnsi="宋体" w:eastAsia="宋体"/>
          <w:color w:val="000000"/>
          <w:sz w:val="21"/>
          <w:szCs w:val="21"/>
        </w:rPr>
      </w:pPr>
    </w:p>
    <w:p w14:paraId="66BF73EA">
      <w:pPr>
        <w:pStyle w:val="29"/>
        <w:rPr>
          <w:rFonts w:ascii="宋体" w:hAnsi="宋体" w:eastAsia="宋体"/>
          <w:color w:val="000000"/>
          <w:sz w:val="21"/>
          <w:szCs w:val="21"/>
        </w:rPr>
      </w:pPr>
    </w:p>
    <w:p w14:paraId="67882041">
      <w:pPr>
        <w:pStyle w:val="30"/>
      </w:pPr>
    </w:p>
    <w:p w14:paraId="0648FB2B">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2026年第一季度检测-</w:t>
      </w:r>
      <w:r>
        <w:rPr>
          <w:rFonts w:ascii="宋体" w:hAnsi="宋体" w:eastAsia="宋体"/>
          <w:color w:val="000000"/>
          <w:sz w:val="21"/>
          <w:szCs w:val="21"/>
        </w:rPr>
        <w:t>---</w:t>
      </w:r>
      <w:r>
        <w:rPr>
          <w:rFonts w:hint="eastAsia" w:ascii="宋体" w:hAnsi="宋体" w:eastAsia="宋体"/>
          <w:color w:val="000000"/>
          <w:sz w:val="21"/>
          <w:szCs w:val="21"/>
        </w:rPr>
        <w:t>贮运罐区</w:t>
      </w:r>
    </w:p>
    <w:p w14:paraId="5373F6F1">
      <w:pPr>
        <w:pStyle w:val="53"/>
        <w:jc w:val="right"/>
        <w:rPr>
          <w:rFonts w:ascii="宋体" w:hAnsi="宋体"/>
          <w:color w:val="000000"/>
          <w:sz w:val="21"/>
          <w:szCs w:val="21"/>
        </w:rPr>
      </w:pPr>
      <w:r>
        <w:rPr>
          <w:rFonts w:hint="eastAsia" w:ascii="宋体" w:hAnsi="宋体"/>
          <w:color w:val="000000"/>
          <w:sz w:val="21"/>
          <w:szCs w:val="21"/>
        </w:rPr>
        <w:t>填表日期：</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14207"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284"/>
        <w:gridCol w:w="1276"/>
        <w:gridCol w:w="1000"/>
        <w:gridCol w:w="907"/>
        <w:gridCol w:w="2056"/>
        <w:gridCol w:w="1395"/>
        <w:gridCol w:w="1433"/>
        <w:gridCol w:w="1872"/>
        <w:gridCol w:w="1458"/>
      </w:tblGrid>
      <w:tr w14:paraId="614B436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tcBorders>
              <w:top w:val="single" w:color="auto" w:sz="12" w:space="0"/>
            </w:tcBorders>
            <w:noWrap/>
            <w:vAlign w:val="center"/>
          </w:tcPr>
          <w:p w14:paraId="5A8011A6">
            <w:pPr>
              <w:pStyle w:val="53"/>
              <w:jc w:val="center"/>
              <w:rPr>
                <w:rFonts w:ascii="宋体" w:hAnsi="宋体" w:cs="宋体"/>
                <w:color w:val="000000"/>
                <w:sz w:val="21"/>
                <w:szCs w:val="21"/>
              </w:rPr>
            </w:pPr>
            <w:r>
              <w:rPr>
                <w:rFonts w:hint="eastAsia" w:ascii="宋体" w:hAnsi="宋体" w:cs="宋体"/>
                <w:color w:val="000000"/>
                <w:sz w:val="21"/>
                <w:szCs w:val="21"/>
              </w:rPr>
              <w:t>装置名称</w:t>
            </w:r>
          </w:p>
        </w:tc>
        <w:tc>
          <w:tcPr>
            <w:tcW w:w="1284" w:type="dxa"/>
            <w:tcBorders>
              <w:top w:val="single" w:color="auto" w:sz="12" w:space="0"/>
            </w:tcBorders>
            <w:noWrap/>
            <w:vAlign w:val="center"/>
          </w:tcPr>
          <w:p w14:paraId="1E277447">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贮运罐区</w:t>
            </w:r>
          </w:p>
        </w:tc>
        <w:tc>
          <w:tcPr>
            <w:tcW w:w="1276" w:type="dxa"/>
            <w:tcBorders>
              <w:top w:val="single" w:color="auto" w:sz="12" w:space="0"/>
            </w:tcBorders>
            <w:noWrap/>
            <w:vAlign w:val="center"/>
          </w:tcPr>
          <w:p w14:paraId="2CBE7F4C">
            <w:pPr>
              <w:pStyle w:val="53"/>
              <w:jc w:val="center"/>
              <w:rPr>
                <w:rFonts w:ascii="宋体" w:hAnsi="宋体" w:cs="宋体"/>
                <w:color w:val="000000"/>
                <w:sz w:val="21"/>
                <w:szCs w:val="21"/>
              </w:rPr>
            </w:pPr>
            <w:r>
              <w:rPr>
                <w:rFonts w:hint="eastAsia" w:ascii="宋体" w:hAnsi="宋体" w:cs="宋体"/>
                <w:color w:val="000000"/>
                <w:sz w:val="21"/>
                <w:szCs w:val="21"/>
              </w:rPr>
              <w:t>装置编码</w:t>
            </w:r>
          </w:p>
        </w:tc>
        <w:tc>
          <w:tcPr>
            <w:tcW w:w="1000" w:type="dxa"/>
            <w:tcBorders>
              <w:top w:val="single" w:color="auto" w:sz="12" w:space="0"/>
            </w:tcBorders>
            <w:noWrap/>
            <w:vAlign w:val="center"/>
          </w:tcPr>
          <w:p w14:paraId="72948071">
            <w:pPr>
              <w:pStyle w:val="53"/>
              <w:jc w:val="center"/>
              <w:rPr>
                <w:rFonts w:ascii="宋体" w:hAnsi="宋体" w:cs="宋体"/>
                <w:color w:val="000000"/>
                <w:sz w:val="21"/>
                <w:szCs w:val="21"/>
              </w:rPr>
            </w:pPr>
            <w:r>
              <w:rPr>
                <w:rFonts w:hint="eastAsia" w:ascii="宋体" w:hAnsi="宋体" w:eastAsia="宋体"/>
                <w:color w:val="000000"/>
                <w:sz w:val="21"/>
                <w:szCs w:val="21"/>
              </w:rPr>
              <w:t>XXXZG0</w:t>
            </w:r>
          </w:p>
        </w:tc>
        <w:tc>
          <w:tcPr>
            <w:tcW w:w="2963" w:type="dxa"/>
            <w:gridSpan w:val="2"/>
            <w:tcBorders>
              <w:top w:val="single" w:color="auto" w:sz="12" w:space="0"/>
            </w:tcBorders>
            <w:noWrap/>
            <w:vAlign w:val="center"/>
          </w:tcPr>
          <w:p w14:paraId="1D16C1BC">
            <w:pPr>
              <w:pStyle w:val="53"/>
              <w:jc w:val="center"/>
              <w:rPr>
                <w:rFonts w:ascii="宋体" w:hAnsi="宋体" w:cs="宋体"/>
                <w:color w:val="000000"/>
                <w:sz w:val="21"/>
                <w:szCs w:val="21"/>
              </w:rPr>
            </w:pPr>
            <w:r>
              <w:rPr>
                <w:rFonts w:hint="eastAsia" w:ascii="宋体" w:hAnsi="宋体" w:cs="宋体"/>
                <w:color w:val="000000"/>
                <w:sz w:val="21"/>
                <w:szCs w:val="21"/>
              </w:rPr>
              <w:t>年加工/生产能力</w:t>
            </w:r>
          </w:p>
        </w:tc>
        <w:tc>
          <w:tcPr>
            <w:tcW w:w="6158" w:type="dxa"/>
            <w:gridSpan w:val="4"/>
            <w:tcBorders>
              <w:top w:val="single" w:color="auto" w:sz="12" w:space="0"/>
            </w:tcBorders>
            <w:noWrap/>
            <w:vAlign w:val="center"/>
          </w:tcPr>
          <w:p w14:paraId="6A2E92BA">
            <w:pPr>
              <w:pStyle w:val="53"/>
              <w:jc w:val="center"/>
              <w:rPr>
                <w:rFonts w:ascii="宋体" w:hAnsi="宋体" w:cs="宋体"/>
                <w:color w:val="000000"/>
                <w:sz w:val="21"/>
                <w:szCs w:val="21"/>
              </w:rPr>
            </w:pPr>
            <w:r>
              <w:rPr>
                <w:rFonts w:hint="eastAsia" w:ascii="宋体" w:hAnsi="宋体" w:cs="宋体"/>
                <w:color w:val="000000"/>
                <w:szCs w:val="18"/>
              </w:rPr>
              <w:t>/</w:t>
            </w:r>
          </w:p>
        </w:tc>
      </w:tr>
      <w:tr w14:paraId="3A05BAA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26" w:type="dxa"/>
            <w:noWrap/>
            <w:vAlign w:val="center"/>
          </w:tcPr>
          <w:p w14:paraId="72167322">
            <w:pPr>
              <w:pStyle w:val="53"/>
              <w:jc w:val="center"/>
              <w:rPr>
                <w:rFonts w:ascii="宋体" w:hAnsi="宋体" w:cs="宋体"/>
                <w:color w:val="000000"/>
                <w:sz w:val="21"/>
                <w:szCs w:val="21"/>
              </w:rPr>
            </w:pPr>
            <w:r>
              <w:rPr>
                <w:rFonts w:hint="eastAsia" w:ascii="宋体" w:hAnsi="宋体" w:cs="宋体"/>
                <w:color w:val="000000"/>
                <w:sz w:val="21"/>
                <w:szCs w:val="21"/>
              </w:rPr>
              <w:t>装置初次</w:t>
            </w:r>
          </w:p>
          <w:p w14:paraId="52020DF5">
            <w:pPr>
              <w:pStyle w:val="53"/>
              <w:jc w:val="center"/>
              <w:rPr>
                <w:rFonts w:ascii="宋体" w:hAnsi="宋体" w:cs="宋体"/>
                <w:color w:val="000000"/>
                <w:sz w:val="21"/>
                <w:szCs w:val="21"/>
              </w:rPr>
            </w:pPr>
            <w:r>
              <w:rPr>
                <w:rFonts w:hint="eastAsia" w:ascii="宋体" w:hAnsi="宋体" w:cs="宋体"/>
                <w:color w:val="000000"/>
                <w:sz w:val="21"/>
                <w:szCs w:val="21"/>
              </w:rPr>
              <w:t>开工日期</w:t>
            </w:r>
          </w:p>
        </w:tc>
        <w:tc>
          <w:tcPr>
            <w:tcW w:w="1284" w:type="dxa"/>
            <w:noWrap/>
            <w:vAlign w:val="center"/>
          </w:tcPr>
          <w:p w14:paraId="31027D93">
            <w:pPr>
              <w:pStyle w:val="53"/>
              <w:jc w:val="center"/>
              <w:rPr>
                <w:rFonts w:ascii="宋体" w:hAnsi="宋体" w:cs="宋体"/>
                <w:color w:val="000000"/>
                <w:sz w:val="21"/>
                <w:szCs w:val="21"/>
              </w:rPr>
            </w:pPr>
            <w:r>
              <w:rPr>
                <w:rFonts w:hint="eastAsia" w:ascii="宋体" w:hAnsi="宋体" w:cs="宋体"/>
                <w:color w:val="000000"/>
                <w:szCs w:val="18"/>
              </w:rPr>
              <w:t>/</w:t>
            </w:r>
          </w:p>
        </w:tc>
        <w:tc>
          <w:tcPr>
            <w:tcW w:w="1276" w:type="dxa"/>
            <w:noWrap/>
            <w:vAlign w:val="center"/>
          </w:tcPr>
          <w:p w14:paraId="0C056B72">
            <w:pPr>
              <w:pStyle w:val="53"/>
              <w:jc w:val="center"/>
              <w:rPr>
                <w:rFonts w:ascii="宋体" w:hAnsi="宋体" w:cs="宋体"/>
                <w:color w:val="000000"/>
                <w:sz w:val="21"/>
                <w:szCs w:val="21"/>
              </w:rPr>
            </w:pPr>
            <w:r>
              <w:rPr>
                <w:rFonts w:hint="eastAsia" w:ascii="宋体" w:hAnsi="宋体" w:cs="宋体"/>
                <w:color w:val="000000"/>
                <w:sz w:val="21"/>
                <w:szCs w:val="21"/>
              </w:rPr>
              <w:t>装置上次停车检修日期</w:t>
            </w:r>
          </w:p>
        </w:tc>
        <w:tc>
          <w:tcPr>
            <w:tcW w:w="5358" w:type="dxa"/>
            <w:gridSpan w:val="4"/>
            <w:noWrap/>
            <w:vAlign w:val="center"/>
          </w:tcPr>
          <w:p w14:paraId="43E76BB4">
            <w:pPr>
              <w:pStyle w:val="53"/>
              <w:jc w:val="center"/>
              <w:rPr>
                <w:rFonts w:ascii="宋体" w:hAnsi="宋体" w:cs="宋体"/>
                <w:color w:val="000000"/>
                <w:sz w:val="21"/>
                <w:szCs w:val="21"/>
              </w:rPr>
            </w:pPr>
            <w:r>
              <w:rPr>
                <w:rFonts w:hint="eastAsia" w:ascii="宋体" w:hAnsi="宋体" w:cs="宋体"/>
                <w:color w:val="000000"/>
                <w:szCs w:val="18"/>
              </w:rPr>
              <w:t>/</w:t>
            </w:r>
          </w:p>
        </w:tc>
        <w:tc>
          <w:tcPr>
            <w:tcW w:w="1433" w:type="dxa"/>
            <w:noWrap/>
            <w:vAlign w:val="center"/>
          </w:tcPr>
          <w:p w14:paraId="283840ED">
            <w:pPr>
              <w:pStyle w:val="53"/>
              <w:jc w:val="center"/>
              <w:rPr>
                <w:rFonts w:ascii="宋体" w:hAnsi="宋体" w:cs="宋体"/>
                <w:color w:val="000000"/>
                <w:kern w:val="16"/>
                <w:sz w:val="21"/>
                <w:szCs w:val="21"/>
              </w:rPr>
            </w:pPr>
            <w:r>
              <w:rPr>
                <w:rFonts w:hint="eastAsia" w:ascii="宋体" w:hAnsi="宋体" w:cs="宋体"/>
                <w:color w:val="000000"/>
                <w:sz w:val="21"/>
                <w:szCs w:val="21"/>
              </w:rPr>
              <w:t>装置下次停车检修日期</w:t>
            </w:r>
          </w:p>
        </w:tc>
        <w:tc>
          <w:tcPr>
            <w:tcW w:w="3330" w:type="dxa"/>
            <w:gridSpan w:val="2"/>
            <w:noWrap/>
            <w:vAlign w:val="center"/>
          </w:tcPr>
          <w:p w14:paraId="6D4A4699">
            <w:pPr>
              <w:pStyle w:val="53"/>
              <w:jc w:val="center"/>
              <w:rPr>
                <w:rFonts w:ascii="宋体" w:hAnsi="宋体" w:cs="宋体"/>
                <w:color w:val="000000"/>
                <w:sz w:val="21"/>
                <w:szCs w:val="21"/>
              </w:rPr>
            </w:pPr>
            <w:r>
              <w:rPr>
                <w:rFonts w:hint="eastAsia" w:ascii="宋体" w:hAnsi="宋体" w:cs="宋体"/>
                <w:color w:val="000000"/>
                <w:szCs w:val="18"/>
              </w:rPr>
              <w:t>/</w:t>
            </w:r>
          </w:p>
        </w:tc>
      </w:tr>
      <w:tr w14:paraId="29FD77C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1526" w:type="dxa"/>
            <w:vMerge w:val="restart"/>
            <w:noWrap/>
            <w:vAlign w:val="center"/>
          </w:tcPr>
          <w:p w14:paraId="0C752A8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密封点类别</w:t>
            </w:r>
          </w:p>
        </w:tc>
        <w:tc>
          <w:tcPr>
            <w:tcW w:w="2560" w:type="dxa"/>
            <w:gridSpan w:val="2"/>
            <w:noWrap/>
            <w:vAlign w:val="center"/>
          </w:tcPr>
          <w:p w14:paraId="59ECF7CC">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项目建立</w:t>
            </w:r>
          </w:p>
        </w:tc>
        <w:tc>
          <w:tcPr>
            <w:tcW w:w="3963" w:type="dxa"/>
            <w:gridSpan w:val="3"/>
            <w:noWrap/>
            <w:vAlign w:val="center"/>
          </w:tcPr>
          <w:p w14:paraId="5999D18F">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现场检测</w:t>
            </w:r>
          </w:p>
        </w:tc>
        <w:tc>
          <w:tcPr>
            <w:tcW w:w="6158" w:type="dxa"/>
            <w:gridSpan w:val="4"/>
            <w:noWrap/>
            <w:vAlign w:val="center"/>
          </w:tcPr>
          <w:p w14:paraId="3B220472">
            <w:pPr>
              <w:pStyle w:val="53"/>
              <w:spacing w:line="240" w:lineRule="auto"/>
              <w:jc w:val="center"/>
              <w:rPr>
                <w:rFonts w:ascii="宋体" w:hAnsi="宋体" w:cs="宋体"/>
                <w:color w:val="000000"/>
                <w:kern w:val="16"/>
                <w:sz w:val="21"/>
                <w:szCs w:val="21"/>
              </w:rPr>
            </w:pPr>
            <w:r>
              <w:rPr>
                <w:rFonts w:hint="eastAsia" w:ascii="宋体" w:hAnsi="宋体" w:eastAsia="宋体" w:cs="宋体"/>
                <w:color w:val="auto"/>
                <w:sz w:val="21"/>
                <w:szCs w:val="21"/>
              </w:rPr>
              <w:t>泄漏维修</w:t>
            </w:r>
          </w:p>
        </w:tc>
      </w:tr>
      <w:tr w14:paraId="5B4F5C7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526" w:type="dxa"/>
            <w:vMerge w:val="continue"/>
            <w:noWrap/>
            <w:vAlign w:val="center"/>
          </w:tcPr>
          <w:p w14:paraId="026893A2">
            <w:pPr>
              <w:pStyle w:val="53"/>
              <w:spacing w:line="240" w:lineRule="auto"/>
              <w:jc w:val="center"/>
              <w:rPr>
                <w:rFonts w:ascii="宋体" w:hAnsi="宋体" w:cs="宋体"/>
                <w:color w:val="000000"/>
                <w:sz w:val="21"/>
                <w:szCs w:val="21"/>
              </w:rPr>
            </w:pPr>
          </w:p>
        </w:tc>
        <w:tc>
          <w:tcPr>
            <w:tcW w:w="1284" w:type="dxa"/>
            <w:noWrap/>
            <w:vAlign w:val="center"/>
          </w:tcPr>
          <w:p w14:paraId="11C13598">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受控密封点</w:t>
            </w:r>
          </w:p>
        </w:tc>
        <w:tc>
          <w:tcPr>
            <w:tcW w:w="1276" w:type="dxa"/>
            <w:noWrap/>
            <w:vAlign w:val="center"/>
          </w:tcPr>
          <w:p w14:paraId="5D27115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不可达点数</w:t>
            </w:r>
          </w:p>
        </w:tc>
        <w:tc>
          <w:tcPr>
            <w:tcW w:w="1000" w:type="dxa"/>
            <w:noWrap/>
            <w:vAlign w:val="center"/>
          </w:tcPr>
          <w:p w14:paraId="3F0AA5CB">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检测点数</w:t>
            </w:r>
          </w:p>
        </w:tc>
        <w:tc>
          <w:tcPr>
            <w:tcW w:w="907" w:type="dxa"/>
            <w:noWrap/>
            <w:vAlign w:val="center"/>
          </w:tcPr>
          <w:p w14:paraId="5C6D4ABB">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2056" w:type="dxa"/>
            <w:noWrap/>
            <w:vAlign w:val="center"/>
          </w:tcPr>
          <w:p w14:paraId="0F89A018">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泄漏检测值达到或超过10000μmol/mol的泄漏点数</w:t>
            </w:r>
          </w:p>
        </w:tc>
        <w:tc>
          <w:tcPr>
            <w:tcW w:w="1395" w:type="dxa"/>
            <w:noWrap/>
            <w:vAlign w:val="center"/>
          </w:tcPr>
          <w:p w14:paraId="3BFDA784">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5日内首次维修修复密封点数</w:t>
            </w:r>
          </w:p>
        </w:tc>
        <w:tc>
          <w:tcPr>
            <w:tcW w:w="1433" w:type="dxa"/>
            <w:noWrap/>
            <w:vAlign w:val="center"/>
          </w:tcPr>
          <w:p w14:paraId="375221C6">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15日内实质性维修修复</w:t>
            </w:r>
          </w:p>
          <w:p w14:paraId="36CDF370">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1872" w:type="dxa"/>
            <w:noWrap/>
            <w:vAlign w:val="center"/>
          </w:tcPr>
          <w:p w14:paraId="7C867DD3">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至今</w:t>
            </w:r>
          </w:p>
          <w:p w14:paraId="130267A1">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修复泄漏点数</w:t>
            </w:r>
          </w:p>
        </w:tc>
        <w:tc>
          <w:tcPr>
            <w:tcW w:w="1458" w:type="dxa"/>
            <w:noWrap/>
            <w:vAlign w:val="center"/>
          </w:tcPr>
          <w:p w14:paraId="0197E3F1">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lang w:val="en-US" w:eastAsia="zh-CN"/>
              </w:rPr>
              <w:t>延迟修复泄漏点数</w:t>
            </w:r>
          </w:p>
        </w:tc>
      </w:tr>
      <w:tr w14:paraId="0FB142E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722F098F">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法兰</w:t>
            </w:r>
          </w:p>
        </w:tc>
        <w:tc>
          <w:tcPr>
            <w:tcW w:w="1284" w:type="dxa"/>
            <w:noWrap/>
            <w:vAlign w:val="center"/>
          </w:tcPr>
          <w:p w14:paraId="496970A6">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363</w:t>
            </w:r>
          </w:p>
        </w:tc>
        <w:tc>
          <w:tcPr>
            <w:tcW w:w="1276" w:type="dxa"/>
            <w:noWrap/>
            <w:vAlign w:val="center"/>
          </w:tcPr>
          <w:p w14:paraId="50FE1778">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D84B35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363</w:t>
            </w:r>
          </w:p>
        </w:tc>
        <w:tc>
          <w:tcPr>
            <w:tcW w:w="907" w:type="dxa"/>
            <w:noWrap/>
            <w:vAlign w:val="center"/>
          </w:tcPr>
          <w:p w14:paraId="5DA3ED2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758528E7">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6FAF5B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F50ADF9">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48A3D0E4">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17F3E27">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111549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01CC94F">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压缩机</w:t>
            </w:r>
          </w:p>
        </w:tc>
        <w:tc>
          <w:tcPr>
            <w:tcW w:w="1284" w:type="dxa"/>
            <w:noWrap/>
            <w:vAlign w:val="center"/>
          </w:tcPr>
          <w:p w14:paraId="27AB82D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16E268A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56310466">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77A573F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3089956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7A1B9A9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66B7E69">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DA6C060">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4CCCCF4C">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1E94482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7A4B3104">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搅拌器</w:t>
            </w:r>
          </w:p>
        </w:tc>
        <w:tc>
          <w:tcPr>
            <w:tcW w:w="1284" w:type="dxa"/>
            <w:noWrap/>
            <w:vAlign w:val="center"/>
          </w:tcPr>
          <w:p w14:paraId="531D683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072FA46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1DF4DD3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7E64B32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CF91E97">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287F16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4172D89B">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342723BE">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5817060F">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53D84DD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8DEAE72">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阀门</w:t>
            </w:r>
          </w:p>
        </w:tc>
        <w:tc>
          <w:tcPr>
            <w:tcW w:w="1284" w:type="dxa"/>
            <w:noWrap/>
            <w:vAlign w:val="center"/>
          </w:tcPr>
          <w:p w14:paraId="7D3B936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140</w:t>
            </w:r>
          </w:p>
        </w:tc>
        <w:tc>
          <w:tcPr>
            <w:tcW w:w="1276" w:type="dxa"/>
            <w:noWrap/>
            <w:vAlign w:val="center"/>
          </w:tcPr>
          <w:p w14:paraId="28E519C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429F0D0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140</w:t>
            </w:r>
          </w:p>
        </w:tc>
        <w:tc>
          <w:tcPr>
            <w:tcW w:w="907" w:type="dxa"/>
            <w:noWrap/>
            <w:vAlign w:val="center"/>
          </w:tcPr>
          <w:p w14:paraId="50EE8B41">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377989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A983C6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4665EF5B">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4C8F4661">
            <w:pPr>
              <w:spacing w:line="200" w:lineRule="exact"/>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408CD4DD">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511D3BE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3" w:hRule="atLeast"/>
          <w:jc w:val="center"/>
        </w:trPr>
        <w:tc>
          <w:tcPr>
            <w:tcW w:w="1526" w:type="dxa"/>
            <w:noWrap/>
            <w:vAlign w:val="center"/>
          </w:tcPr>
          <w:p w14:paraId="30B1DF47">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泄压设备</w:t>
            </w:r>
          </w:p>
        </w:tc>
        <w:tc>
          <w:tcPr>
            <w:tcW w:w="1284" w:type="dxa"/>
            <w:noWrap/>
            <w:vAlign w:val="center"/>
          </w:tcPr>
          <w:p w14:paraId="1DDCA08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1276" w:type="dxa"/>
            <w:noWrap/>
            <w:vAlign w:val="center"/>
          </w:tcPr>
          <w:p w14:paraId="25C9918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E75CCD1">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907" w:type="dxa"/>
            <w:noWrap/>
            <w:vAlign w:val="center"/>
          </w:tcPr>
          <w:p w14:paraId="4003F24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4472E89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A06B6C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42849087">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4B80FBD5">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0A77E41C">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74C80CF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7C9E407">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取样连接系统</w:t>
            </w:r>
          </w:p>
        </w:tc>
        <w:tc>
          <w:tcPr>
            <w:tcW w:w="1284" w:type="dxa"/>
            <w:noWrap/>
            <w:vAlign w:val="center"/>
          </w:tcPr>
          <w:p w14:paraId="1D05AA4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22AB0026">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54BC15FE">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4A6C213">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1158E0D0">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5562EE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20BCAB02">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2FD2E732">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33A173D">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5470F5A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7FF4D8CF">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开口阀或开口管线</w:t>
            </w:r>
          </w:p>
        </w:tc>
        <w:tc>
          <w:tcPr>
            <w:tcW w:w="1284" w:type="dxa"/>
            <w:noWrap/>
            <w:vAlign w:val="center"/>
          </w:tcPr>
          <w:p w14:paraId="3D39E3FC">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1276" w:type="dxa"/>
            <w:noWrap/>
            <w:vAlign w:val="center"/>
          </w:tcPr>
          <w:p w14:paraId="6CEB2D2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BCE14B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907" w:type="dxa"/>
            <w:noWrap/>
            <w:vAlign w:val="center"/>
          </w:tcPr>
          <w:p w14:paraId="070D18D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700C3153">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0E1029C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7F8F94A7">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29D88777">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F211706">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223AF6E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5F11B165">
            <w:pPr>
              <w:pStyle w:val="53"/>
              <w:jc w:val="center"/>
              <w:rPr>
                <w:rFonts w:ascii="宋体" w:hAnsi="宋体" w:cs="宋体"/>
                <w:color w:val="000000"/>
                <w:sz w:val="21"/>
                <w:szCs w:val="21"/>
              </w:rPr>
            </w:pPr>
            <w:r>
              <w:rPr>
                <w:rFonts w:hint="eastAsia" w:cs="宋体" w:asciiTheme="minorEastAsia" w:hAnsiTheme="minorEastAsia" w:eastAsiaTheme="minorEastAsia"/>
                <w:color w:val="000000"/>
                <w:sz w:val="21"/>
                <w:szCs w:val="21"/>
              </w:rPr>
              <w:t>泵</w:t>
            </w:r>
          </w:p>
        </w:tc>
        <w:tc>
          <w:tcPr>
            <w:tcW w:w="1284" w:type="dxa"/>
            <w:noWrap/>
            <w:vAlign w:val="center"/>
          </w:tcPr>
          <w:p w14:paraId="663FD25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6</w:t>
            </w:r>
          </w:p>
        </w:tc>
        <w:tc>
          <w:tcPr>
            <w:tcW w:w="1276" w:type="dxa"/>
            <w:noWrap/>
            <w:vAlign w:val="center"/>
          </w:tcPr>
          <w:p w14:paraId="1865CB1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1B40484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6</w:t>
            </w:r>
          </w:p>
        </w:tc>
        <w:tc>
          <w:tcPr>
            <w:tcW w:w="907" w:type="dxa"/>
            <w:noWrap/>
            <w:vAlign w:val="center"/>
          </w:tcPr>
          <w:p w14:paraId="34013523">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2D87EA5">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C47CB0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6A9F051F">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5248C7B7">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569D353C">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716A946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61D5C18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连接件</w:t>
            </w:r>
          </w:p>
        </w:tc>
        <w:tc>
          <w:tcPr>
            <w:tcW w:w="1284" w:type="dxa"/>
            <w:noWrap/>
            <w:vAlign w:val="center"/>
          </w:tcPr>
          <w:p w14:paraId="5D89E916">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53</w:t>
            </w:r>
          </w:p>
        </w:tc>
        <w:tc>
          <w:tcPr>
            <w:tcW w:w="1276" w:type="dxa"/>
            <w:noWrap/>
            <w:vAlign w:val="center"/>
          </w:tcPr>
          <w:p w14:paraId="25011DA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1DF9AD4C">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53</w:t>
            </w:r>
          </w:p>
        </w:tc>
        <w:tc>
          <w:tcPr>
            <w:tcW w:w="907" w:type="dxa"/>
            <w:noWrap/>
            <w:vAlign w:val="center"/>
          </w:tcPr>
          <w:p w14:paraId="7DED8C10">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26ABEA2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1F6ABA8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0BE8B84">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0604B42B">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DE0F223">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50FA506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55B7EFA">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其他</w:t>
            </w:r>
          </w:p>
        </w:tc>
        <w:tc>
          <w:tcPr>
            <w:tcW w:w="1284" w:type="dxa"/>
            <w:noWrap/>
            <w:vAlign w:val="center"/>
          </w:tcPr>
          <w:p w14:paraId="0FCDB79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58B130A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792F5FA3">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6CFFE2A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31682FE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2FBFEB5">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3A29F3E3">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5313ED65">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0827D26E">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bl>
    <w:p w14:paraId="21ECE226">
      <w:pPr>
        <w:pStyle w:val="11"/>
        <w:spacing w:before="120" w:after="120"/>
        <w:jc w:val="both"/>
        <w:rPr>
          <w:rFonts w:ascii="宋体" w:hAnsi="宋体" w:eastAsia="宋体"/>
          <w:color w:val="000000"/>
          <w:sz w:val="21"/>
          <w:szCs w:val="21"/>
        </w:rPr>
      </w:pPr>
    </w:p>
    <w:p w14:paraId="0BB2F6EA">
      <w:pPr>
        <w:rPr>
          <w:rFonts w:ascii="宋体" w:hAnsi="宋体" w:eastAsia="宋体"/>
          <w:color w:val="000000"/>
          <w:sz w:val="21"/>
          <w:szCs w:val="21"/>
        </w:rPr>
      </w:pPr>
    </w:p>
    <w:p w14:paraId="3F6C278B">
      <w:pPr>
        <w:pStyle w:val="29"/>
        <w:rPr>
          <w:rFonts w:ascii="宋体" w:hAnsi="宋体" w:eastAsia="宋体"/>
          <w:color w:val="000000"/>
          <w:sz w:val="21"/>
          <w:szCs w:val="21"/>
        </w:rPr>
      </w:pPr>
    </w:p>
    <w:p w14:paraId="6B0D80E2">
      <w:pPr>
        <w:pStyle w:val="30"/>
      </w:pPr>
    </w:p>
    <w:p w14:paraId="18EE2B5F">
      <w:pPr>
        <w:pStyle w:val="30"/>
        <w:rPr>
          <w:rFonts w:hint="eastAsia" w:ascii="宋体" w:hAnsi="宋体" w:eastAsia="宋体"/>
          <w:color w:val="000000"/>
          <w:sz w:val="21"/>
          <w:szCs w:val="21"/>
        </w:rPr>
        <w:sectPr>
          <w:headerReference r:id="rId8" w:type="default"/>
          <w:pgSz w:w="16838" w:h="11906" w:orient="landscape"/>
          <w:pgMar w:top="1134" w:right="1134" w:bottom="1134" w:left="1134" w:header="567" w:footer="567" w:gutter="0"/>
          <w:pgNumType w:fmt="decimal"/>
          <w:cols w:space="425" w:num="1"/>
          <w:docGrid w:type="linesAndChars" w:linePitch="312" w:charSpace="0"/>
        </w:sectPr>
      </w:pPr>
    </w:p>
    <w:p w14:paraId="24647BA8">
      <w:pPr>
        <w:pStyle w:val="11"/>
        <w:spacing w:before="120" w:after="120"/>
        <w:jc w:val="center"/>
        <w:rPr>
          <w:rFonts w:ascii="宋体" w:hAnsi="宋体" w:eastAsia="宋体"/>
          <w:sz w:val="21"/>
          <w:szCs w:val="21"/>
        </w:rPr>
      </w:pPr>
      <w:r>
        <w:rPr>
          <w:rFonts w:hint="eastAsia" w:ascii="宋体" w:hAnsi="宋体" w:eastAsia="宋体"/>
          <w:sz w:val="21"/>
          <w:szCs w:val="21"/>
        </w:rPr>
        <w:t>2026年-</w:t>
      </w:r>
      <w:r>
        <w:rPr>
          <w:rFonts w:ascii="宋体" w:hAnsi="宋体" w:eastAsia="宋体"/>
          <w:sz w:val="21"/>
          <w:szCs w:val="21"/>
        </w:rPr>
        <w:t>---</w:t>
      </w:r>
      <w:r>
        <w:rPr>
          <w:rFonts w:hint="eastAsia" w:ascii="宋体" w:hAnsi="宋体" w:eastAsia="宋体"/>
          <w:sz w:val="21"/>
          <w:szCs w:val="21"/>
        </w:rPr>
        <w:t>延迟修复</w:t>
      </w:r>
    </w:p>
    <w:p w14:paraId="6280873D">
      <w:pPr>
        <w:pStyle w:val="53"/>
        <w:jc w:val="right"/>
        <w:rPr>
          <w:rFonts w:ascii="宋体" w:hAnsi="宋体"/>
          <w:sz w:val="21"/>
          <w:szCs w:val="21"/>
        </w:rPr>
      </w:pPr>
      <w:r>
        <w:rPr>
          <w:rFonts w:hint="eastAsia" w:ascii="宋体" w:hAnsi="宋体"/>
          <w:sz w:val="21"/>
          <w:szCs w:val="21"/>
        </w:rPr>
        <w:t>填</w:t>
      </w:r>
      <w:r>
        <w:rPr>
          <w:rFonts w:hint="eastAsia" w:ascii="宋体" w:hAnsi="宋体" w:eastAsia="宋体"/>
          <w:sz w:val="21"/>
          <w:szCs w:val="21"/>
        </w:rPr>
        <w:t>表时间：</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14630" w:type="dxa"/>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2350"/>
        <w:gridCol w:w="863"/>
        <w:gridCol w:w="2449"/>
        <w:gridCol w:w="2306"/>
        <w:gridCol w:w="1147"/>
        <w:gridCol w:w="1437"/>
        <w:gridCol w:w="1287"/>
        <w:gridCol w:w="1548"/>
      </w:tblGrid>
      <w:tr w14:paraId="3C6D26C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c>
          <w:tcPr>
            <w:tcW w:w="1243" w:type="dxa"/>
            <w:vAlign w:val="center"/>
          </w:tcPr>
          <w:p w14:paraId="386F82FF">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装置</w:t>
            </w:r>
          </w:p>
        </w:tc>
        <w:tc>
          <w:tcPr>
            <w:tcW w:w="2350" w:type="dxa"/>
            <w:vAlign w:val="center"/>
          </w:tcPr>
          <w:p w14:paraId="6D26E56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密封点编码</w:t>
            </w:r>
          </w:p>
        </w:tc>
        <w:tc>
          <w:tcPr>
            <w:tcW w:w="863" w:type="dxa"/>
            <w:vAlign w:val="center"/>
          </w:tcPr>
          <w:p w14:paraId="11CB44DD">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密封点类别</w:t>
            </w:r>
          </w:p>
        </w:tc>
        <w:tc>
          <w:tcPr>
            <w:tcW w:w="2449" w:type="dxa"/>
            <w:vAlign w:val="center"/>
          </w:tcPr>
          <w:p w14:paraId="56881463">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群组位置/工艺描述</w:t>
            </w:r>
          </w:p>
        </w:tc>
        <w:tc>
          <w:tcPr>
            <w:tcW w:w="2306" w:type="dxa"/>
            <w:vAlign w:val="center"/>
          </w:tcPr>
          <w:p w14:paraId="6B63155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密封点位置/工艺描述</w:t>
            </w:r>
          </w:p>
        </w:tc>
        <w:tc>
          <w:tcPr>
            <w:tcW w:w="1147" w:type="dxa"/>
            <w:vAlign w:val="center"/>
          </w:tcPr>
          <w:p w14:paraId="0511DAD4">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物料名称</w:t>
            </w:r>
          </w:p>
        </w:tc>
        <w:tc>
          <w:tcPr>
            <w:tcW w:w="1437" w:type="dxa"/>
            <w:vAlign w:val="center"/>
          </w:tcPr>
          <w:p w14:paraId="0A6EE74E">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普查净检测值(µmol/mol）</w:t>
            </w:r>
          </w:p>
        </w:tc>
        <w:tc>
          <w:tcPr>
            <w:tcW w:w="1287" w:type="dxa"/>
            <w:vAlign w:val="center"/>
          </w:tcPr>
          <w:p w14:paraId="21D14F13">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发现泄漏日期</w:t>
            </w:r>
          </w:p>
        </w:tc>
        <w:tc>
          <w:tcPr>
            <w:tcW w:w="1548" w:type="dxa"/>
            <w:vAlign w:val="center"/>
          </w:tcPr>
          <w:p w14:paraId="50A2956A">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延迟修复原因</w:t>
            </w:r>
          </w:p>
        </w:tc>
      </w:tr>
    </w:tbl>
    <w:p w14:paraId="0CED8A87">
      <w:pPr>
        <w:spacing w:after="240"/>
        <w:jc w:val="center"/>
        <w:rPr>
          <w:rFonts w:ascii="宋体" w:hAnsi="宋体" w:eastAsia="宋体"/>
          <w:szCs w:val="21"/>
        </w:rPr>
      </w:pPr>
    </w:p>
    <w:p w14:paraId="5E18AE53">
      <w:pPr>
        <w:pStyle w:val="29"/>
        <w:ind w:firstLine="393"/>
        <w:rPr>
          <w:rFonts w:ascii="宋体" w:hAnsi="宋体" w:eastAsia="宋体"/>
          <w:szCs w:val="21"/>
        </w:rPr>
      </w:pPr>
    </w:p>
    <w:p w14:paraId="018DD5E1">
      <w:pPr>
        <w:pStyle w:val="30"/>
        <w:spacing w:line="240" w:lineRule="auto"/>
        <w:rPr>
          <w:rFonts w:ascii="宋体" w:hAnsi="宋体" w:eastAsia="宋体"/>
          <w:szCs w:val="21"/>
        </w:rPr>
      </w:pPr>
    </w:p>
    <w:p w14:paraId="6050054F">
      <w:pPr>
        <w:pStyle w:val="30"/>
        <w:spacing w:line="240" w:lineRule="auto"/>
        <w:rPr>
          <w:rFonts w:ascii="宋体" w:hAnsi="宋体" w:eastAsia="宋体"/>
          <w:szCs w:val="21"/>
        </w:rPr>
      </w:pPr>
    </w:p>
    <w:p w14:paraId="48154D87">
      <w:pPr>
        <w:pStyle w:val="30"/>
        <w:spacing w:line="240" w:lineRule="auto"/>
        <w:rPr>
          <w:rFonts w:ascii="宋体" w:hAnsi="宋体" w:eastAsia="宋体"/>
          <w:szCs w:val="21"/>
        </w:rPr>
      </w:pPr>
    </w:p>
    <w:p w14:paraId="71A141CC">
      <w:pPr>
        <w:pStyle w:val="30"/>
        <w:spacing w:line="240" w:lineRule="auto"/>
        <w:rPr>
          <w:rFonts w:ascii="宋体" w:hAnsi="宋体" w:eastAsia="宋体"/>
          <w:szCs w:val="21"/>
        </w:rPr>
      </w:pPr>
    </w:p>
    <w:p w14:paraId="042CB85A">
      <w:pPr>
        <w:pStyle w:val="30"/>
        <w:spacing w:line="240" w:lineRule="auto"/>
        <w:rPr>
          <w:rFonts w:ascii="宋体" w:hAnsi="宋体" w:eastAsia="宋体"/>
          <w:szCs w:val="21"/>
        </w:rPr>
      </w:pPr>
    </w:p>
    <w:p w14:paraId="2E8215EC">
      <w:pPr>
        <w:pStyle w:val="30"/>
        <w:spacing w:line="240" w:lineRule="auto"/>
        <w:rPr>
          <w:rFonts w:ascii="宋体" w:hAnsi="宋体" w:eastAsia="宋体"/>
          <w:szCs w:val="21"/>
        </w:rPr>
      </w:pPr>
    </w:p>
    <w:p w14:paraId="7F532519">
      <w:pPr>
        <w:pStyle w:val="30"/>
        <w:spacing w:line="240" w:lineRule="auto"/>
        <w:rPr>
          <w:rFonts w:ascii="宋体" w:hAnsi="宋体" w:eastAsia="宋体"/>
          <w:szCs w:val="21"/>
        </w:rPr>
      </w:pPr>
    </w:p>
    <w:p w14:paraId="4548020C">
      <w:pPr>
        <w:pStyle w:val="30"/>
        <w:spacing w:line="240" w:lineRule="auto"/>
        <w:rPr>
          <w:rFonts w:ascii="宋体" w:hAnsi="宋体" w:eastAsia="宋体"/>
          <w:szCs w:val="21"/>
        </w:rPr>
      </w:pPr>
    </w:p>
    <w:p w14:paraId="4738F9E6">
      <w:pPr>
        <w:pStyle w:val="30"/>
        <w:spacing w:line="240" w:lineRule="auto"/>
        <w:rPr>
          <w:rFonts w:ascii="宋体" w:hAnsi="宋体" w:eastAsia="宋体"/>
          <w:szCs w:val="21"/>
        </w:rPr>
      </w:pPr>
    </w:p>
    <w:p w14:paraId="66928739">
      <w:pPr>
        <w:pStyle w:val="30"/>
        <w:spacing w:line="240" w:lineRule="auto"/>
        <w:rPr>
          <w:rFonts w:ascii="宋体" w:hAnsi="宋体" w:eastAsia="宋体"/>
          <w:szCs w:val="21"/>
        </w:rPr>
      </w:pPr>
    </w:p>
    <w:p w14:paraId="7E42BB74">
      <w:pPr>
        <w:pStyle w:val="30"/>
        <w:spacing w:line="240" w:lineRule="auto"/>
        <w:rPr>
          <w:rFonts w:ascii="宋体" w:hAnsi="宋体" w:eastAsia="宋体"/>
          <w:szCs w:val="21"/>
        </w:rPr>
      </w:pPr>
    </w:p>
    <w:p w14:paraId="7AF9BAC2">
      <w:pPr>
        <w:pStyle w:val="30"/>
        <w:spacing w:line="240" w:lineRule="auto"/>
        <w:rPr>
          <w:rFonts w:ascii="宋体" w:hAnsi="宋体" w:eastAsia="宋体"/>
          <w:szCs w:val="21"/>
        </w:rPr>
      </w:pPr>
    </w:p>
    <w:p w14:paraId="4EDE6B5A">
      <w:pPr>
        <w:pStyle w:val="30"/>
        <w:spacing w:line="240" w:lineRule="auto"/>
        <w:rPr>
          <w:rFonts w:ascii="宋体" w:hAnsi="宋体" w:eastAsia="宋体"/>
          <w:szCs w:val="21"/>
        </w:rPr>
      </w:pPr>
    </w:p>
    <w:p w14:paraId="26AABE91">
      <w:pPr>
        <w:pStyle w:val="30"/>
        <w:spacing w:line="240" w:lineRule="auto"/>
        <w:rPr>
          <w:rFonts w:ascii="宋体" w:hAnsi="宋体" w:eastAsia="宋体"/>
          <w:szCs w:val="21"/>
        </w:rPr>
      </w:pPr>
    </w:p>
    <w:p w14:paraId="39F613E8">
      <w:pPr>
        <w:pStyle w:val="30"/>
        <w:spacing w:line="240" w:lineRule="auto"/>
        <w:rPr>
          <w:rFonts w:ascii="宋体" w:hAnsi="宋体" w:eastAsia="宋体"/>
          <w:szCs w:val="21"/>
        </w:rPr>
      </w:pPr>
    </w:p>
    <w:p w14:paraId="48286F62">
      <w:pPr>
        <w:pStyle w:val="30"/>
        <w:spacing w:line="240" w:lineRule="auto"/>
        <w:rPr>
          <w:rFonts w:ascii="宋体" w:hAnsi="宋体" w:eastAsia="宋体"/>
          <w:szCs w:val="21"/>
        </w:rPr>
      </w:pPr>
    </w:p>
    <w:p w14:paraId="2F3A4406">
      <w:pPr>
        <w:pStyle w:val="30"/>
        <w:spacing w:line="240" w:lineRule="auto"/>
        <w:rPr>
          <w:rFonts w:ascii="宋体" w:hAnsi="宋体" w:eastAsia="宋体"/>
          <w:szCs w:val="21"/>
        </w:rPr>
      </w:pPr>
    </w:p>
    <w:p w14:paraId="13AEF2CA">
      <w:pPr>
        <w:rPr>
          <w:rFonts w:hint="eastAsia" w:ascii="宋体" w:hAnsi="宋体" w:eastAsia="宋体"/>
          <w:szCs w:val="21"/>
        </w:rPr>
      </w:pPr>
      <w:r>
        <w:rPr>
          <w:rFonts w:hint="eastAsia" w:ascii="宋体" w:hAnsi="宋体" w:eastAsia="宋体"/>
          <w:szCs w:val="21"/>
        </w:rPr>
        <w:br w:type="page"/>
      </w:r>
    </w:p>
    <w:p w14:paraId="0872C525">
      <w:pPr>
        <w:spacing w:after="240"/>
        <w:jc w:val="center"/>
        <w:rPr>
          <w:rFonts w:ascii="宋体" w:hAnsi="宋体" w:eastAsia="宋体" w:cs="宋体"/>
          <w:b/>
          <w:color w:val="000000"/>
          <w:kern w:val="0"/>
          <w:szCs w:val="21"/>
        </w:rPr>
      </w:pPr>
      <w:r>
        <w:rPr>
          <w:rFonts w:hint="eastAsia" w:ascii="宋体" w:hAnsi="宋体" w:eastAsia="宋体"/>
          <w:szCs w:val="21"/>
        </w:rPr>
        <w:t>年</w:t>
      </w:r>
      <w:r>
        <w:rPr>
          <w:rFonts w:ascii="宋体" w:hAnsi="宋体" w:eastAsia="宋体"/>
          <w:szCs w:val="21"/>
        </w:rPr>
        <w:t>LDAR</w:t>
      </w:r>
      <w:r>
        <w:rPr>
          <w:rFonts w:hint="eastAsia" w:ascii="宋体" w:hAnsi="宋体" w:eastAsia="宋体"/>
          <w:szCs w:val="21"/>
        </w:rPr>
        <w:t>普查表</w:t>
      </w:r>
    </w:p>
    <w:tbl>
      <w:tblPr>
        <w:tblStyle w:val="31"/>
        <w:tblW w:w="142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276"/>
        <w:gridCol w:w="1524"/>
        <w:gridCol w:w="1524"/>
        <w:gridCol w:w="1334"/>
        <w:gridCol w:w="1334"/>
        <w:gridCol w:w="1334"/>
        <w:gridCol w:w="1342"/>
        <w:gridCol w:w="1334"/>
        <w:gridCol w:w="1735"/>
      </w:tblGrid>
      <w:tr w14:paraId="5C80C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restart"/>
            <w:vAlign w:val="center"/>
          </w:tcPr>
          <w:p w14:paraId="7CE7594B">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基本信息</w:t>
            </w:r>
          </w:p>
        </w:tc>
        <w:tc>
          <w:tcPr>
            <w:tcW w:w="4324" w:type="dxa"/>
            <w:gridSpan w:val="3"/>
            <w:vAlign w:val="center"/>
          </w:tcPr>
          <w:p w14:paraId="554D453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企业名称</w:t>
            </w:r>
          </w:p>
        </w:tc>
        <w:tc>
          <w:tcPr>
            <w:tcW w:w="8413" w:type="dxa"/>
            <w:gridSpan w:val="6"/>
            <w:vAlign w:val="top"/>
          </w:tcPr>
          <w:p w14:paraId="21521CA4">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临沂瑞丰高分子材料有限公司</w:t>
            </w:r>
          </w:p>
        </w:tc>
      </w:tr>
      <w:tr w14:paraId="55CCE9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continue"/>
            <w:vAlign w:val="center"/>
          </w:tcPr>
          <w:p w14:paraId="63D41FEA">
            <w:pPr>
              <w:pStyle w:val="53"/>
              <w:rPr>
                <w:rFonts w:asciiTheme="minorEastAsia" w:hAnsiTheme="minorEastAsia" w:eastAsiaTheme="minorEastAsia" w:cstheme="minorEastAsia"/>
                <w:sz w:val="21"/>
                <w:szCs w:val="21"/>
              </w:rPr>
            </w:pPr>
          </w:p>
        </w:tc>
        <w:tc>
          <w:tcPr>
            <w:tcW w:w="4324" w:type="dxa"/>
            <w:gridSpan w:val="3"/>
            <w:vAlign w:val="center"/>
          </w:tcPr>
          <w:p w14:paraId="6178192C">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LDAR主管部门</w:t>
            </w:r>
          </w:p>
        </w:tc>
        <w:tc>
          <w:tcPr>
            <w:tcW w:w="8413" w:type="dxa"/>
            <w:gridSpan w:val="6"/>
            <w:vAlign w:val="top"/>
          </w:tcPr>
          <w:p w14:paraId="3AF8BEDC">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安环部</w:t>
            </w:r>
          </w:p>
        </w:tc>
      </w:tr>
      <w:tr w14:paraId="1C491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continue"/>
            <w:vAlign w:val="center"/>
          </w:tcPr>
          <w:p w14:paraId="7D0B4BC3">
            <w:pPr>
              <w:pStyle w:val="53"/>
              <w:rPr>
                <w:rFonts w:asciiTheme="minorEastAsia" w:hAnsiTheme="minorEastAsia" w:eastAsiaTheme="minorEastAsia" w:cstheme="minorEastAsia"/>
                <w:sz w:val="21"/>
                <w:szCs w:val="21"/>
              </w:rPr>
            </w:pPr>
          </w:p>
        </w:tc>
        <w:tc>
          <w:tcPr>
            <w:tcW w:w="4324" w:type="dxa"/>
            <w:gridSpan w:val="3"/>
            <w:vAlign w:val="center"/>
          </w:tcPr>
          <w:p w14:paraId="3A1D6A8D">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tc>
        <w:tc>
          <w:tcPr>
            <w:tcW w:w="8413" w:type="dxa"/>
            <w:gridSpan w:val="6"/>
            <w:vAlign w:val="top"/>
          </w:tcPr>
          <w:p w14:paraId="37FC9127">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侯经理</w:t>
            </w:r>
          </w:p>
        </w:tc>
      </w:tr>
      <w:tr w14:paraId="758AA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481" w:type="dxa"/>
            <w:vMerge w:val="continue"/>
            <w:vAlign w:val="center"/>
          </w:tcPr>
          <w:p w14:paraId="7419B4AD">
            <w:pPr>
              <w:pStyle w:val="53"/>
              <w:rPr>
                <w:rFonts w:asciiTheme="minorEastAsia" w:hAnsiTheme="minorEastAsia" w:eastAsiaTheme="minorEastAsia" w:cstheme="minorEastAsia"/>
                <w:sz w:val="21"/>
                <w:szCs w:val="21"/>
              </w:rPr>
            </w:pPr>
          </w:p>
        </w:tc>
        <w:tc>
          <w:tcPr>
            <w:tcW w:w="4324" w:type="dxa"/>
            <w:gridSpan w:val="3"/>
            <w:vAlign w:val="center"/>
          </w:tcPr>
          <w:p w14:paraId="305C03E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p>
        </w:tc>
        <w:tc>
          <w:tcPr>
            <w:tcW w:w="8413" w:type="dxa"/>
            <w:gridSpan w:val="6"/>
            <w:vAlign w:val="top"/>
          </w:tcPr>
          <w:p w14:paraId="478F9DE4">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13355218396</w:t>
            </w:r>
          </w:p>
        </w:tc>
      </w:tr>
      <w:tr w14:paraId="07DBF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continue"/>
            <w:vAlign w:val="center"/>
          </w:tcPr>
          <w:p w14:paraId="67BC7B22">
            <w:pPr>
              <w:pStyle w:val="53"/>
              <w:rPr>
                <w:rFonts w:asciiTheme="minorEastAsia" w:hAnsiTheme="minorEastAsia" w:eastAsiaTheme="minorEastAsia" w:cstheme="minorEastAsia"/>
                <w:sz w:val="21"/>
                <w:szCs w:val="21"/>
              </w:rPr>
            </w:pPr>
          </w:p>
        </w:tc>
        <w:tc>
          <w:tcPr>
            <w:tcW w:w="4324" w:type="dxa"/>
            <w:gridSpan w:val="3"/>
            <w:vAlign w:val="center"/>
          </w:tcPr>
          <w:p w14:paraId="35ABC7AF">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邮箱</w:t>
            </w:r>
          </w:p>
        </w:tc>
        <w:tc>
          <w:tcPr>
            <w:tcW w:w="8413" w:type="dxa"/>
            <w:gridSpan w:val="6"/>
            <w:vAlign w:val="top"/>
          </w:tcPr>
          <w:p w14:paraId="6765F828">
            <w:pPr>
              <w:pStyle w:val="53"/>
              <w:rPr>
                <w:rFonts w:asciiTheme="minorEastAsia" w:hAnsiTheme="minorEastAsia" w:eastAsiaTheme="minorEastAsia" w:cstheme="minorEastAsia"/>
                <w:sz w:val="21"/>
                <w:szCs w:val="21"/>
              </w:rPr>
            </w:pPr>
          </w:p>
        </w:tc>
      </w:tr>
      <w:tr w14:paraId="0220A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center"/>
          </w:tcPr>
          <w:p w14:paraId="5C840C3C">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年度</w:t>
            </w:r>
          </w:p>
        </w:tc>
        <w:tc>
          <w:tcPr>
            <w:tcW w:w="12737" w:type="dxa"/>
            <w:gridSpan w:val="9"/>
            <w:vAlign w:val="center"/>
          </w:tcPr>
          <w:p w14:paraId="2E4815CA">
            <w:pPr>
              <w:pStyle w:val="53"/>
              <w:rPr>
                <w:rFonts w:asciiTheme="minorEastAsia" w:hAnsiTheme="minorEastAsia" w:eastAsiaTheme="minorEastAsia" w:cstheme="minorEastAsia"/>
                <w:sz w:val="21"/>
                <w:szCs w:val="21"/>
              </w:rPr>
            </w:pPr>
            <w:r>
              <w:rPr>
                <w:rFonts w:hint="eastAsia" w:cs="宋体" w:asciiTheme="minorEastAsia" w:hAnsiTheme="minorEastAsia" w:eastAsiaTheme="minorEastAsia"/>
                <w:sz w:val="21"/>
                <w:szCs w:val="21"/>
              </w:rPr>
              <w:t>2026年1月 - 2026年12月</w:t>
            </w:r>
          </w:p>
        </w:tc>
      </w:tr>
      <w:tr w14:paraId="03884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149" w:type="dxa"/>
            <w:gridSpan w:val="8"/>
            <w:vAlign w:val="center"/>
          </w:tcPr>
          <w:p w14:paraId="51335BD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检测统计</w:t>
            </w:r>
          </w:p>
        </w:tc>
        <w:tc>
          <w:tcPr>
            <w:tcW w:w="3069" w:type="dxa"/>
            <w:gridSpan w:val="2"/>
            <w:vAlign w:val="top"/>
          </w:tcPr>
          <w:p w14:paraId="516A33B9">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修复统计</w:t>
            </w:r>
          </w:p>
        </w:tc>
      </w:tr>
      <w:tr w14:paraId="72DB5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center"/>
          </w:tcPr>
          <w:p w14:paraId="1372A300">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装置名称</w:t>
            </w:r>
          </w:p>
        </w:tc>
        <w:tc>
          <w:tcPr>
            <w:tcW w:w="1276" w:type="dxa"/>
            <w:vAlign w:val="center"/>
          </w:tcPr>
          <w:p w14:paraId="7EA68C8C">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w:t>
            </w:r>
          </w:p>
          <w:p w14:paraId="39468C16">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数量</w:t>
            </w:r>
          </w:p>
        </w:tc>
        <w:tc>
          <w:tcPr>
            <w:tcW w:w="1524" w:type="dxa"/>
            <w:vAlign w:val="center"/>
          </w:tcPr>
          <w:p w14:paraId="1D1CF9BD">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检测密</w:t>
            </w:r>
          </w:p>
          <w:p w14:paraId="5C2C8813">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封点次</w:t>
            </w:r>
            <w:r>
              <w:rPr>
                <w:rFonts w:hint="eastAsia" w:asciiTheme="minorEastAsia" w:hAnsiTheme="minorEastAsia" w:eastAsiaTheme="minorEastAsia" w:cstheme="minorEastAsia"/>
                <w:sz w:val="21"/>
                <w:szCs w:val="21"/>
                <w:vertAlign w:val="superscript"/>
              </w:rPr>
              <w:t>a</w:t>
            </w:r>
          </w:p>
        </w:tc>
        <w:tc>
          <w:tcPr>
            <w:tcW w:w="1524" w:type="dxa"/>
            <w:vAlign w:val="center"/>
          </w:tcPr>
          <w:p w14:paraId="7FD5E22F">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泄漏</w:t>
            </w:r>
          </w:p>
          <w:p w14:paraId="3F284394">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点次</w:t>
            </w:r>
            <w:r>
              <w:rPr>
                <w:rFonts w:hint="eastAsia" w:asciiTheme="minorEastAsia" w:hAnsiTheme="minorEastAsia" w:eastAsiaTheme="minorEastAsia" w:cstheme="minorEastAsia"/>
                <w:sz w:val="21"/>
                <w:szCs w:val="21"/>
                <w:vertAlign w:val="superscript"/>
              </w:rPr>
              <w:t>b</w:t>
            </w:r>
          </w:p>
        </w:tc>
        <w:tc>
          <w:tcPr>
            <w:tcW w:w="1334" w:type="dxa"/>
            <w:vAlign w:val="center"/>
          </w:tcPr>
          <w:p w14:paraId="60DF68E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严重泄漏点次</w:t>
            </w:r>
            <w:r>
              <w:rPr>
                <w:rFonts w:hint="eastAsia" w:asciiTheme="minorEastAsia" w:hAnsiTheme="minorEastAsia" w:eastAsiaTheme="minorEastAsia" w:cstheme="minorEastAsia"/>
                <w:sz w:val="21"/>
                <w:szCs w:val="21"/>
                <w:vertAlign w:val="superscript"/>
              </w:rPr>
              <w:t>c</w:t>
            </w:r>
          </w:p>
        </w:tc>
        <w:tc>
          <w:tcPr>
            <w:tcW w:w="1334" w:type="dxa"/>
            <w:vAlign w:val="center"/>
          </w:tcPr>
          <w:p w14:paraId="7ADE025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多次严重泄漏点</w:t>
            </w:r>
            <w:r>
              <w:rPr>
                <w:rFonts w:hint="eastAsia" w:asciiTheme="minorEastAsia" w:hAnsiTheme="minorEastAsia" w:eastAsiaTheme="minorEastAsia" w:cstheme="minorEastAsia"/>
                <w:sz w:val="21"/>
                <w:szCs w:val="21"/>
                <w:vertAlign w:val="superscript"/>
              </w:rPr>
              <w:t>d</w:t>
            </w:r>
          </w:p>
        </w:tc>
        <w:tc>
          <w:tcPr>
            <w:tcW w:w="1334" w:type="dxa"/>
            <w:vAlign w:val="center"/>
          </w:tcPr>
          <w:p w14:paraId="48B35E95">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本年度平均泄漏率%</w:t>
            </w:r>
          </w:p>
        </w:tc>
        <w:tc>
          <w:tcPr>
            <w:tcW w:w="1342" w:type="dxa"/>
            <w:vAlign w:val="center"/>
          </w:tcPr>
          <w:p w14:paraId="1FCDC5BB">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本年度平均严重泄漏率%</w:t>
            </w:r>
          </w:p>
        </w:tc>
        <w:tc>
          <w:tcPr>
            <w:tcW w:w="1334" w:type="dxa"/>
            <w:vAlign w:val="center"/>
          </w:tcPr>
          <w:p w14:paraId="23556ADD">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累计修复泄漏点</w:t>
            </w:r>
          </w:p>
        </w:tc>
        <w:tc>
          <w:tcPr>
            <w:tcW w:w="1735" w:type="dxa"/>
            <w:vAlign w:val="center"/>
          </w:tcPr>
          <w:p w14:paraId="02D9DE29">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累计延迟修复泄漏点数</w:t>
            </w:r>
          </w:p>
        </w:tc>
      </w:tr>
      <w:tr w14:paraId="50E401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top"/>
          </w:tcPr>
          <w:p w14:paraId="602C8E0D">
            <w:pPr>
              <w:pStyle w:val="74"/>
              <w:widowControl/>
              <w:spacing w:before="105" w:after="75"/>
              <w:jc w:val="center"/>
              <w:rPr>
                <w:rFonts w:hint="eastAsia" w:asciiTheme="minorEastAsia" w:hAnsiTheme="minorEastAsia" w:eastAsiaTheme="minorEastAsia" w:cstheme="minorEastAsia"/>
                <w:sz w:val="21"/>
                <w:szCs w:val="21"/>
              </w:rPr>
            </w:pPr>
            <w:r>
              <w:rPr>
                <w:rFonts w:hint="eastAsia" w:ascii="宋体" w:hAnsi="宋体" w:eastAsia="宋体" w:cs="宋体"/>
                <w:szCs w:val="21"/>
                <w:lang w:val="en-US" w:eastAsia="zh-CN"/>
              </w:rPr>
              <w:t>合成车间</w:t>
            </w:r>
          </w:p>
        </w:tc>
        <w:tc>
          <w:tcPr>
            <w:tcW w:w="1276" w:type="dxa"/>
            <w:vAlign w:val="top"/>
          </w:tcPr>
          <w:p w14:paraId="00D74A37">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1124</w:t>
            </w:r>
          </w:p>
        </w:tc>
        <w:tc>
          <w:tcPr>
            <w:tcW w:w="1524" w:type="dxa"/>
            <w:vAlign w:val="top"/>
          </w:tcPr>
          <w:p w14:paraId="29CC731F">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1122</w:t>
            </w:r>
          </w:p>
        </w:tc>
        <w:tc>
          <w:tcPr>
            <w:tcW w:w="1524" w:type="dxa"/>
            <w:vAlign w:val="top"/>
          </w:tcPr>
          <w:p w14:paraId="5E9C43CD">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6875939">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050965D6">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C343854">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42" w:type="dxa"/>
            <w:vAlign w:val="center"/>
          </w:tcPr>
          <w:p w14:paraId="645291DB">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A1113DC">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735" w:type="dxa"/>
            <w:vAlign w:val="center"/>
          </w:tcPr>
          <w:p w14:paraId="45D250EF">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r>
      <w:tr w14:paraId="6EEFE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top"/>
          </w:tcPr>
          <w:p w14:paraId="6A1FD099">
            <w:pPr>
              <w:pStyle w:val="74"/>
              <w:widowControl/>
              <w:spacing w:before="105" w:after="75"/>
              <w:jc w:val="center"/>
              <w:rPr>
                <w:rFonts w:hint="eastAsia" w:asciiTheme="minorEastAsia" w:hAnsiTheme="minorEastAsia" w:eastAsiaTheme="minorEastAsia" w:cstheme="minorEastAsia"/>
                <w:sz w:val="21"/>
                <w:szCs w:val="21"/>
              </w:rPr>
            </w:pPr>
            <w:r>
              <w:rPr>
                <w:rFonts w:hint="eastAsia" w:ascii="宋体" w:hAnsi="宋体" w:eastAsia="宋体" w:cs="宋体"/>
                <w:szCs w:val="21"/>
                <w:lang w:val="en-US" w:eastAsia="zh-CN"/>
              </w:rPr>
              <w:t>贮运罐区</w:t>
            </w:r>
          </w:p>
        </w:tc>
        <w:tc>
          <w:tcPr>
            <w:tcW w:w="1276" w:type="dxa"/>
            <w:vAlign w:val="top"/>
          </w:tcPr>
          <w:p w14:paraId="230151F6">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581</w:t>
            </w:r>
          </w:p>
        </w:tc>
        <w:tc>
          <w:tcPr>
            <w:tcW w:w="1524" w:type="dxa"/>
            <w:vAlign w:val="top"/>
          </w:tcPr>
          <w:p w14:paraId="1F59721E">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581</w:t>
            </w:r>
          </w:p>
        </w:tc>
        <w:tc>
          <w:tcPr>
            <w:tcW w:w="1524" w:type="dxa"/>
            <w:vAlign w:val="top"/>
          </w:tcPr>
          <w:p w14:paraId="57304943">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5888D388">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4AACDC9A">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676E6AB">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42" w:type="dxa"/>
            <w:vAlign w:val="center"/>
          </w:tcPr>
          <w:p w14:paraId="09A286A1">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82C804F">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735" w:type="dxa"/>
            <w:vAlign w:val="center"/>
          </w:tcPr>
          <w:p w14:paraId="4F719B47">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r>
      <w:tr w14:paraId="50A5B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center"/>
          </w:tcPr>
          <w:p w14:paraId="63EC0835">
            <w:pPr>
              <w:pStyle w:val="74"/>
              <w:widowControl/>
              <w:jc w:val="center"/>
              <w:rPr>
                <w:rFonts w:hint="eastAsia" w:asciiTheme="minorEastAsia" w:hAnsiTheme="minorEastAsia" w:eastAsiaTheme="minorEastAsia" w:cstheme="minorEastAsia"/>
                <w:sz w:val="21"/>
                <w:szCs w:val="21"/>
              </w:rPr>
            </w:pPr>
            <w:r>
              <w:rPr>
                <w:rFonts w:hint="eastAsia" w:cs="宋体" w:asciiTheme="minorEastAsia" w:hAnsiTheme="minorEastAsia" w:eastAsiaTheme="minorEastAsia"/>
                <w:color w:val="000000"/>
                <w:kern w:val="0"/>
                <w:szCs w:val="21"/>
              </w:rPr>
              <w:t>合计</w:t>
            </w:r>
          </w:p>
        </w:tc>
        <w:tc>
          <w:tcPr>
            <w:tcW w:w="1276" w:type="dxa"/>
            <w:vAlign w:val="center"/>
          </w:tcPr>
          <w:p w14:paraId="7C00431A">
            <w:pPr>
              <w:pStyle w:val="74"/>
              <w:widowControl/>
              <w:jc w:val="center"/>
              <w:rPr>
                <w:rFonts w:hint="eastAsia" w:asciiTheme="minorEastAsia" w:hAnsiTheme="minorEastAsia" w:eastAsiaTheme="minorEastAsia" w:cstheme="minorEastAsia"/>
                <w:sz w:val="21"/>
                <w:szCs w:val="21"/>
              </w:rPr>
            </w:pPr>
            <w:r>
              <w:rPr>
                <w:rFonts w:hint="default" w:ascii="宋体" w:hAnsi="宋体" w:eastAsia="宋体" w:cs="宋体"/>
                <w:szCs w:val="21"/>
              </w:rPr>
              <w:t>1705</w:t>
            </w:r>
          </w:p>
        </w:tc>
        <w:tc>
          <w:tcPr>
            <w:tcW w:w="1524" w:type="dxa"/>
            <w:vAlign w:val="center"/>
          </w:tcPr>
          <w:p w14:paraId="3BFE12CB">
            <w:pPr>
              <w:pStyle w:val="74"/>
              <w:widowControl/>
              <w:jc w:val="center"/>
              <w:rPr>
                <w:rFonts w:hint="eastAsia" w:asciiTheme="minorEastAsia" w:hAnsiTheme="minorEastAsia" w:eastAsiaTheme="minorEastAsia" w:cstheme="minorEastAsia"/>
                <w:sz w:val="21"/>
                <w:szCs w:val="21"/>
              </w:rPr>
            </w:pPr>
            <w:r>
              <w:rPr>
                <w:rFonts w:hint="default" w:ascii="宋体" w:hAnsi="宋体" w:eastAsia="宋体" w:cs="宋体"/>
                <w:szCs w:val="21"/>
              </w:rPr>
              <w:t>1703</w:t>
            </w:r>
          </w:p>
        </w:tc>
        <w:tc>
          <w:tcPr>
            <w:tcW w:w="1524" w:type="dxa"/>
            <w:vAlign w:val="center"/>
          </w:tcPr>
          <w:p w14:paraId="73274F74">
            <w:pPr>
              <w:pStyle w:val="74"/>
              <w:widowControl/>
              <w:jc w:val="center"/>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4A3B4EC0">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54C04C0E">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77EF4164">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42" w:type="dxa"/>
            <w:vAlign w:val="center"/>
          </w:tcPr>
          <w:p w14:paraId="1227640F">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31E69C35">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735" w:type="dxa"/>
            <w:vAlign w:val="center"/>
          </w:tcPr>
          <w:p w14:paraId="4B0EA1B2">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r>
      <w:tr w14:paraId="713FD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18" w:type="dxa"/>
            <w:gridSpan w:val="10"/>
            <w:tcBorders>
              <w:top w:val="single" w:color="auto" w:sz="12" w:space="0"/>
              <w:bottom w:val="single" w:color="auto" w:sz="12" w:space="0"/>
            </w:tcBorders>
            <w:vAlign w:val="center"/>
          </w:tcPr>
          <w:p w14:paraId="78FC3556">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a</w:t>
            </w:r>
            <w:r>
              <w:rPr>
                <w:rFonts w:hint="eastAsia" w:asciiTheme="minorEastAsia" w:hAnsiTheme="minorEastAsia" w:eastAsiaTheme="minorEastAsia" w:cstheme="minorEastAsia"/>
                <w:sz w:val="21"/>
                <w:szCs w:val="21"/>
              </w:rPr>
              <w:t>为某装置一年各次检测密封点总和；</w:t>
            </w:r>
          </w:p>
          <w:p w14:paraId="7331E4F7">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b</w:t>
            </w:r>
            <w:r>
              <w:rPr>
                <w:rFonts w:hint="eastAsia" w:asciiTheme="minorEastAsia" w:hAnsiTheme="minorEastAsia" w:eastAsiaTheme="minorEastAsia" w:cstheme="minorEastAsia"/>
                <w:sz w:val="21"/>
                <w:szCs w:val="21"/>
              </w:rPr>
              <w:t>为某装置一年各次检测发现泄漏点总和，未修复或归为延迟修复的泄漏点，应重复计算；</w:t>
            </w:r>
          </w:p>
          <w:p w14:paraId="7748C162">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c</w:t>
            </w:r>
            <w:r>
              <w:rPr>
                <w:rFonts w:hint="eastAsia" w:asciiTheme="minorEastAsia" w:hAnsiTheme="minorEastAsia" w:eastAsiaTheme="minorEastAsia" w:cstheme="minorEastAsia"/>
                <w:sz w:val="21"/>
                <w:szCs w:val="21"/>
              </w:rPr>
              <w:t>为某装置一年各次检测发现严重泄漏点总和，未修复或归为延迟修复的严重泄漏点，应重复计算；</w:t>
            </w:r>
          </w:p>
          <w:p w14:paraId="01E8150F">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d</w:t>
            </w:r>
            <w:r>
              <w:rPr>
                <w:rFonts w:hint="eastAsia" w:asciiTheme="minorEastAsia" w:hAnsiTheme="minorEastAsia" w:eastAsiaTheme="minorEastAsia" w:cstheme="minorEastAsia"/>
                <w:sz w:val="21"/>
                <w:szCs w:val="21"/>
              </w:rPr>
              <w:t>指泄漏点修复后，在本年度再次复发为严重泄漏点。</w:t>
            </w:r>
          </w:p>
        </w:tc>
      </w:tr>
    </w:tbl>
    <w:p w14:paraId="2BE4B1F0">
      <w:pPr>
        <w:spacing w:after="240"/>
        <w:jc w:val="center"/>
        <w:rPr>
          <w:rFonts w:ascii="宋体" w:hAnsi="宋体" w:eastAsia="宋体"/>
          <w:szCs w:val="21"/>
        </w:rPr>
      </w:pPr>
    </w:p>
    <w:p w14:paraId="2CE8DAFA">
      <w:pPr>
        <w:spacing w:after="240"/>
        <w:jc w:val="center"/>
        <w:rPr>
          <w:rFonts w:ascii="宋体" w:hAnsi="宋体" w:eastAsia="宋体"/>
          <w:szCs w:val="21"/>
        </w:rPr>
      </w:pPr>
    </w:p>
    <w:p w14:paraId="0A1E79E6">
      <w:pPr>
        <w:spacing w:after="240"/>
        <w:jc w:val="center"/>
        <w:rPr>
          <w:rFonts w:ascii="宋体" w:hAnsi="宋体" w:eastAsia="宋体"/>
          <w:szCs w:val="21"/>
        </w:rPr>
      </w:pPr>
    </w:p>
    <w:p w14:paraId="635108DD">
      <w:pPr>
        <w:spacing w:after="240"/>
        <w:jc w:val="center"/>
        <w:rPr>
          <w:rFonts w:ascii="宋体" w:hAnsi="宋体" w:eastAsia="宋体"/>
          <w:szCs w:val="21"/>
        </w:rPr>
      </w:pPr>
    </w:p>
    <w:p w14:paraId="556E32E9">
      <w:pPr>
        <w:spacing w:after="240"/>
        <w:jc w:val="center"/>
        <w:rPr>
          <w:rFonts w:ascii="宋体" w:hAnsi="宋体" w:eastAsia="宋体"/>
          <w:szCs w:val="21"/>
        </w:rPr>
      </w:pPr>
    </w:p>
    <w:p w14:paraId="4266C9A4">
      <w:pPr>
        <w:pStyle w:val="53"/>
        <w:jc w:val="center"/>
        <w:rPr>
          <w:rFonts w:hint="eastAsia" w:ascii="宋体" w:hAnsi="宋体"/>
          <w:sz w:val="21"/>
          <w:szCs w:val="21"/>
        </w:rPr>
      </w:pPr>
      <w:r>
        <w:rPr>
          <w:rFonts w:hint="eastAsia" w:ascii="宋体" w:hAnsi="宋体"/>
          <w:sz w:val="21"/>
          <w:szCs w:val="21"/>
        </w:rPr>
        <w:t>2026年LDAR普查表----延迟修复（年度）</w:t>
      </w:r>
    </w:p>
    <w:p w14:paraId="2440D460">
      <w:pPr>
        <w:pStyle w:val="53"/>
        <w:jc w:val="right"/>
        <w:rPr>
          <w:rFonts w:hint="eastAsia" w:ascii="宋体" w:hAnsi="宋体"/>
          <w:szCs w:val="21"/>
        </w:rPr>
      </w:pPr>
      <w:r>
        <w:rPr>
          <w:rFonts w:hint="eastAsia" w:ascii="宋体" w:hAnsi="宋体"/>
          <w:sz w:val="21"/>
          <w:szCs w:val="21"/>
          <w:lang w:val="en-US" w:eastAsia="zh-CN"/>
        </w:rPr>
        <w:t>填表时间：</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147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
        <w:gridCol w:w="1102"/>
        <w:gridCol w:w="800"/>
        <w:gridCol w:w="921"/>
        <w:gridCol w:w="1161"/>
        <w:gridCol w:w="921"/>
        <w:gridCol w:w="800"/>
        <w:gridCol w:w="740"/>
        <w:gridCol w:w="860"/>
        <w:gridCol w:w="800"/>
        <w:gridCol w:w="1462"/>
        <w:gridCol w:w="1161"/>
        <w:gridCol w:w="981"/>
        <w:gridCol w:w="1101"/>
        <w:gridCol w:w="1048"/>
      </w:tblGrid>
      <w:tr w14:paraId="7068B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5833" w:type="dxa"/>
            <w:gridSpan w:val="6"/>
            <w:tcBorders>
              <w:top w:val="single" w:color="auto" w:sz="12" w:space="0"/>
              <w:left w:val="single" w:color="auto" w:sz="12" w:space="0"/>
            </w:tcBorders>
            <w:vAlign w:val="center"/>
          </w:tcPr>
          <w:p w14:paraId="2FD6640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基本信息</w:t>
            </w:r>
          </w:p>
        </w:tc>
        <w:tc>
          <w:tcPr>
            <w:tcW w:w="3200" w:type="dxa"/>
            <w:gridSpan w:val="4"/>
            <w:tcBorders>
              <w:top w:val="single" w:color="auto" w:sz="12" w:space="0"/>
            </w:tcBorders>
            <w:vAlign w:val="center"/>
          </w:tcPr>
          <w:p w14:paraId="5A0F025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泄漏信息</w:t>
            </w:r>
          </w:p>
        </w:tc>
        <w:tc>
          <w:tcPr>
            <w:tcW w:w="2623" w:type="dxa"/>
            <w:gridSpan w:val="2"/>
            <w:tcBorders>
              <w:top w:val="single" w:color="auto" w:sz="12" w:space="0"/>
            </w:tcBorders>
            <w:vAlign w:val="center"/>
          </w:tcPr>
          <w:p w14:paraId="592D9DE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延迟修复信息</w:t>
            </w:r>
          </w:p>
        </w:tc>
        <w:tc>
          <w:tcPr>
            <w:tcW w:w="3130" w:type="dxa"/>
            <w:gridSpan w:val="3"/>
            <w:tcBorders>
              <w:top w:val="single" w:color="auto" w:sz="12" w:space="0"/>
              <w:right w:val="single" w:color="auto" w:sz="12" w:space="0"/>
            </w:tcBorders>
            <w:vAlign w:val="center"/>
          </w:tcPr>
          <w:p w14:paraId="0652CE81">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修复信息1</w:t>
            </w:r>
          </w:p>
        </w:tc>
      </w:tr>
      <w:tr w14:paraId="03786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6" w:hRule="atLeast"/>
          <w:jc w:val="center"/>
        </w:trPr>
        <w:tc>
          <w:tcPr>
            <w:tcW w:w="928" w:type="dxa"/>
            <w:tcBorders>
              <w:left w:val="single" w:color="auto" w:sz="12" w:space="0"/>
            </w:tcBorders>
            <w:vAlign w:val="center"/>
          </w:tcPr>
          <w:p w14:paraId="786B4585">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装置</w:t>
            </w:r>
          </w:p>
        </w:tc>
        <w:tc>
          <w:tcPr>
            <w:tcW w:w="1102" w:type="dxa"/>
            <w:vAlign w:val="center"/>
          </w:tcPr>
          <w:p w14:paraId="3121664E">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密封点编码</w:t>
            </w:r>
          </w:p>
        </w:tc>
        <w:tc>
          <w:tcPr>
            <w:tcW w:w="800" w:type="dxa"/>
            <w:vAlign w:val="center"/>
          </w:tcPr>
          <w:p w14:paraId="43819A39">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密封点类别</w:t>
            </w:r>
          </w:p>
        </w:tc>
        <w:tc>
          <w:tcPr>
            <w:tcW w:w="921" w:type="dxa"/>
            <w:vAlign w:val="center"/>
          </w:tcPr>
          <w:p w14:paraId="592A12B3">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群组位置/工艺描述</w:t>
            </w:r>
          </w:p>
        </w:tc>
        <w:tc>
          <w:tcPr>
            <w:tcW w:w="1161" w:type="dxa"/>
            <w:vAlign w:val="center"/>
          </w:tcPr>
          <w:p w14:paraId="2C38BD41">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密封点位置/工艺描述</w:t>
            </w:r>
          </w:p>
        </w:tc>
        <w:tc>
          <w:tcPr>
            <w:tcW w:w="921" w:type="dxa"/>
            <w:vAlign w:val="center"/>
          </w:tcPr>
          <w:p w14:paraId="59237F1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物料</w:t>
            </w:r>
          </w:p>
          <w:p w14:paraId="19F310DC">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名称</w:t>
            </w:r>
          </w:p>
        </w:tc>
        <w:tc>
          <w:tcPr>
            <w:tcW w:w="800" w:type="dxa"/>
            <w:vAlign w:val="center"/>
          </w:tcPr>
          <w:p w14:paraId="7B40CF94">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发现泄漏日期</w:t>
            </w:r>
          </w:p>
        </w:tc>
        <w:tc>
          <w:tcPr>
            <w:tcW w:w="740" w:type="dxa"/>
            <w:vAlign w:val="center"/>
          </w:tcPr>
          <w:p w14:paraId="19F38E0C">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净检测值</w:t>
            </w:r>
          </w:p>
        </w:tc>
        <w:tc>
          <w:tcPr>
            <w:tcW w:w="860" w:type="dxa"/>
            <w:vAlign w:val="center"/>
          </w:tcPr>
          <w:p w14:paraId="4A33CC0E">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跟踪检测日期</w:t>
            </w:r>
          </w:p>
        </w:tc>
        <w:tc>
          <w:tcPr>
            <w:tcW w:w="800" w:type="dxa"/>
            <w:vAlign w:val="center"/>
          </w:tcPr>
          <w:p w14:paraId="72C8054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净检测值</w:t>
            </w:r>
          </w:p>
        </w:tc>
        <w:tc>
          <w:tcPr>
            <w:tcW w:w="1462" w:type="dxa"/>
            <w:vAlign w:val="center"/>
          </w:tcPr>
          <w:p w14:paraId="5E2E3894">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延迟修复原因</w:t>
            </w:r>
          </w:p>
        </w:tc>
        <w:tc>
          <w:tcPr>
            <w:tcW w:w="1161" w:type="dxa"/>
            <w:vAlign w:val="center"/>
          </w:tcPr>
          <w:p w14:paraId="0A73854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预计检修日期</w:t>
            </w:r>
          </w:p>
        </w:tc>
        <w:tc>
          <w:tcPr>
            <w:tcW w:w="981" w:type="dxa"/>
            <w:vAlign w:val="center"/>
          </w:tcPr>
          <w:p w14:paraId="2E00E32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w:t>
            </w:r>
          </w:p>
          <w:p w14:paraId="11BE4AF5">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日期</w:t>
            </w:r>
          </w:p>
        </w:tc>
        <w:tc>
          <w:tcPr>
            <w:tcW w:w="1101" w:type="dxa"/>
            <w:vAlign w:val="center"/>
          </w:tcPr>
          <w:p w14:paraId="28D794E1">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修复方法</w:t>
            </w:r>
          </w:p>
        </w:tc>
        <w:tc>
          <w:tcPr>
            <w:tcW w:w="1048" w:type="dxa"/>
            <w:tcBorders>
              <w:right w:val="single" w:color="auto" w:sz="12" w:space="0"/>
            </w:tcBorders>
            <w:vAlign w:val="center"/>
          </w:tcPr>
          <w:p w14:paraId="27C8E1DE">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修复后净检测值</w:t>
            </w:r>
          </w:p>
        </w:tc>
      </w:tr>
      <w:tr w14:paraId="6F99A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14786" w:type="dxa"/>
            <w:gridSpan w:val="15"/>
            <w:tcBorders>
              <w:top w:val="single" w:color="auto" w:sz="12" w:space="0"/>
              <w:left w:val="single" w:color="auto" w:sz="12" w:space="0"/>
              <w:bottom w:val="single" w:color="auto" w:sz="12" w:space="0"/>
              <w:right w:val="single" w:color="auto" w:sz="12" w:space="0"/>
            </w:tcBorders>
            <w:vAlign w:val="center"/>
          </w:tcPr>
          <w:p w14:paraId="20EE535F">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注：如果填表时，泄漏点尚未修复，可以不填该项；</w:t>
            </w:r>
          </w:p>
          <w:p w14:paraId="3565E3B4">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检测值单位</w:t>
            </w:r>
            <w:r>
              <w:rPr>
                <w:rFonts w:hint="eastAsia" w:asciiTheme="minorEastAsia" w:hAnsiTheme="minorEastAsia" w:eastAsiaTheme="minorEastAsia" w:cstheme="minorEastAsia"/>
                <w:color w:val="000000"/>
                <w:sz w:val="21"/>
                <w:szCs w:val="21"/>
              </w:rPr>
              <w:t>μmol/mol。</w:t>
            </w:r>
          </w:p>
        </w:tc>
      </w:tr>
    </w:tbl>
    <w:p w14:paraId="174428F1">
      <w:pPr>
        <w:spacing w:after="240"/>
        <w:jc w:val="center"/>
        <w:rPr>
          <w:rFonts w:ascii="宋体" w:hAnsi="宋体" w:eastAsia="宋体"/>
          <w:szCs w:val="21"/>
        </w:rPr>
      </w:pPr>
    </w:p>
    <w:p w14:paraId="4B955584">
      <w:pPr>
        <w:spacing w:after="240"/>
        <w:jc w:val="center"/>
        <w:rPr>
          <w:rFonts w:ascii="宋体" w:hAnsi="宋体" w:eastAsia="宋体"/>
          <w:szCs w:val="21"/>
        </w:rPr>
      </w:pPr>
    </w:p>
    <w:p w14:paraId="08B7B124">
      <w:pPr>
        <w:spacing w:after="240"/>
        <w:jc w:val="center"/>
        <w:rPr>
          <w:rFonts w:ascii="宋体" w:hAnsi="宋体" w:eastAsia="宋体"/>
          <w:szCs w:val="21"/>
        </w:rPr>
      </w:pPr>
    </w:p>
    <w:p w14:paraId="26D5A8CC">
      <w:pPr>
        <w:spacing w:after="240"/>
        <w:jc w:val="center"/>
        <w:rPr>
          <w:rFonts w:ascii="宋体" w:hAnsi="宋体" w:eastAsia="宋体"/>
          <w:szCs w:val="21"/>
        </w:rPr>
      </w:pPr>
    </w:p>
    <w:p w14:paraId="36D6A516">
      <w:pPr>
        <w:spacing w:after="240"/>
        <w:jc w:val="center"/>
        <w:rPr>
          <w:rFonts w:ascii="宋体" w:hAnsi="宋体" w:eastAsia="宋体"/>
          <w:szCs w:val="21"/>
        </w:rPr>
      </w:pPr>
    </w:p>
    <w:p w14:paraId="5A239FA5">
      <w:pPr>
        <w:spacing w:after="240"/>
        <w:jc w:val="center"/>
        <w:rPr>
          <w:rFonts w:ascii="宋体" w:hAnsi="宋体" w:eastAsia="宋体"/>
          <w:szCs w:val="21"/>
        </w:rPr>
      </w:pPr>
    </w:p>
    <w:p w14:paraId="068B6B73">
      <w:pPr>
        <w:spacing w:after="240"/>
        <w:jc w:val="center"/>
        <w:rPr>
          <w:rFonts w:ascii="宋体" w:hAnsi="宋体" w:eastAsia="宋体"/>
          <w:szCs w:val="21"/>
        </w:rPr>
      </w:pPr>
    </w:p>
    <w:p w14:paraId="57343315">
      <w:pPr>
        <w:spacing w:after="240"/>
        <w:jc w:val="center"/>
        <w:rPr>
          <w:rFonts w:ascii="宋体" w:hAnsi="宋体" w:eastAsia="宋体"/>
          <w:szCs w:val="21"/>
        </w:rPr>
      </w:pPr>
    </w:p>
    <w:p w14:paraId="14DBC079">
      <w:pPr>
        <w:spacing w:after="240"/>
        <w:jc w:val="center"/>
        <w:rPr>
          <w:rFonts w:ascii="宋体" w:hAnsi="宋体" w:eastAsia="宋体"/>
          <w:szCs w:val="21"/>
        </w:rPr>
      </w:pPr>
    </w:p>
    <w:p w14:paraId="6B62ADDD">
      <w:pPr>
        <w:pStyle w:val="29"/>
        <w:ind w:firstLine="393"/>
      </w:pPr>
    </w:p>
    <w:p w14:paraId="38138522">
      <w:pPr>
        <w:rPr>
          <w:rFonts w:hint="eastAsia" w:ascii="宋体" w:hAnsi="宋体" w:eastAsia="宋体"/>
          <w:szCs w:val="21"/>
        </w:rPr>
      </w:pPr>
      <w:r>
        <w:rPr>
          <w:rFonts w:hint="eastAsia" w:ascii="宋体" w:hAnsi="宋体" w:eastAsia="宋体"/>
          <w:szCs w:val="21"/>
        </w:rPr>
        <w:br w:type="page"/>
      </w:r>
    </w:p>
    <w:p w14:paraId="091AEE0D">
      <w:pPr>
        <w:spacing w:after="240"/>
        <w:jc w:val="center"/>
        <w:rPr>
          <w:rFonts w:ascii="宋体" w:hAnsi="宋体" w:eastAsia="宋体" w:cs="宋体"/>
          <w:b/>
          <w:color w:val="000000"/>
          <w:kern w:val="0"/>
          <w:szCs w:val="21"/>
        </w:rPr>
      </w:pPr>
      <w:r>
        <w:rPr>
          <w:rFonts w:hint="eastAsia" w:ascii="宋体" w:hAnsi="宋体" w:eastAsia="宋体"/>
          <w:szCs w:val="21"/>
        </w:rPr>
        <w:t>年</w:t>
      </w:r>
      <w:r>
        <w:rPr>
          <w:rFonts w:ascii="宋体" w:hAnsi="宋体" w:eastAsia="宋体"/>
          <w:szCs w:val="21"/>
        </w:rPr>
        <w:t>LDAR</w:t>
      </w:r>
      <w:r>
        <w:rPr>
          <w:rFonts w:hint="eastAsia" w:ascii="宋体" w:hAnsi="宋体" w:eastAsia="宋体"/>
          <w:szCs w:val="21"/>
        </w:rPr>
        <w:t>普查表</w:t>
      </w:r>
      <w:r>
        <w:rPr>
          <w:rFonts w:ascii="宋体" w:hAnsi="宋体" w:eastAsia="宋体"/>
          <w:szCs w:val="21"/>
        </w:rPr>
        <w:t>----</w:t>
      </w:r>
      <w:r>
        <w:rPr>
          <w:rFonts w:hint="eastAsia" w:ascii="宋体" w:hAnsi="宋体" w:eastAsia="宋体"/>
          <w:szCs w:val="21"/>
        </w:rPr>
        <w:t>多次严重泄漏点</w:t>
      </w:r>
    </w:p>
    <w:p w14:paraId="00E18DC1">
      <w:pPr>
        <w:pStyle w:val="53"/>
        <w:jc w:val="right"/>
      </w:pPr>
      <w:r>
        <w:rPr>
          <w:rFonts w:hint="eastAsia" w:ascii="宋体" w:hAnsi="宋体"/>
          <w:szCs w:val="21"/>
        </w:rPr>
        <w:t>填表时间：</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14794" w:type="dxa"/>
        <w:tblInd w:w="-3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28"/>
        <w:gridCol w:w="1200"/>
        <w:gridCol w:w="1598"/>
        <w:gridCol w:w="1371"/>
        <w:gridCol w:w="1200"/>
        <w:gridCol w:w="1028"/>
        <w:gridCol w:w="518"/>
        <w:gridCol w:w="1198"/>
        <w:gridCol w:w="1143"/>
        <w:gridCol w:w="1314"/>
        <w:gridCol w:w="1712"/>
        <w:gridCol w:w="1484"/>
      </w:tblGrid>
      <w:tr w14:paraId="60F6D7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7425" w:type="dxa"/>
            <w:gridSpan w:val="6"/>
            <w:tcMar>
              <w:top w:w="8" w:type="dxa"/>
              <w:left w:w="112" w:type="dxa"/>
              <w:bottom w:w="8" w:type="dxa"/>
              <w:right w:w="112" w:type="dxa"/>
            </w:tcMar>
            <w:vAlign w:val="center"/>
          </w:tcPr>
          <w:p w14:paraId="75680D73">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基本信息</w:t>
            </w:r>
          </w:p>
        </w:tc>
        <w:tc>
          <w:tcPr>
            <w:tcW w:w="4173" w:type="dxa"/>
            <w:gridSpan w:val="4"/>
            <w:tcMar>
              <w:top w:w="8" w:type="dxa"/>
              <w:left w:w="110" w:type="dxa"/>
              <w:bottom w:w="8" w:type="dxa"/>
              <w:right w:w="112" w:type="dxa"/>
            </w:tcMar>
            <w:vAlign w:val="center"/>
          </w:tcPr>
          <w:p w14:paraId="108D023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泄漏及维修历史</w:t>
            </w:r>
          </w:p>
        </w:tc>
        <w:tc>
          <w:tcPr>
            <w:tcW w:w="3196" w:type="dxa"/>
            <w:gridSpan w:val="2"/>
            <w:tcMar>
              <w:top w:w="8" w:type="dxa"/>
              <w:left w:w="112" w:type="dxa"/>
              <w:bottom w:w="8" w:type="dxa"/>
              <w:right w:w="112" w:type="dxa"/>
            </w:tcMar>
            <w:vAlign w:val="center"/>
          </w:tcPr>
          <w:p w14:paraId="5A84C23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整治方案制定与实施</w:t>
            </w:r>
          </w:p>
        </w:tc>
      </w:tr>
      <w:tr w14:paraId="1DF969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1028" w:type="dxa"/>
            <w:tcMar>
              <w:top w:w="5" w:type="dxa"/>
              <w:left w:w="112" w:type="dxa"/>
              <w:bottom w:w="8" w:type="dxa"/>
              <w:right w:w="112" w:type="dxa"/>
            </w:tcMar>
            <w:vAlign w:val="center"/>
          </w:tcPr>
          <w:p w14:paraId="2221AB22">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装置</w:t>
            </w:r>
          </w:p>
        </w:tc>
        <w:tc>
          <w:tcPr>
            <w:tcW w:w="1200" w:type="dxa"/>
            <w:tcMar>
              <w:top w:w="5" w:type="dxa"/>
              <w:left w:w="110" w:type="dxa"/>
              <w:bottom w:w="8" w:type="dxa"/>
              <w:right w:w="112" w:type="dxa"/>
            </w:tcMar>
            <w:vAlign w:val="center"/>
          </w:tcPr>
          <w:p w14:paraId="65CE0FF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密封点编码</w:t>
            </w:r>
          </w:p>
        </w:tc>
        <w:tc>
          <w:tcPr>
            <w:tcW w:w="1598" w:type="dxa"/>
            <w:tcMar>
              <w:top w:w="5" w:type="dxa"/>
              <w:left w:w="112" w:type="dxa"/>
              <w:bottom w:w="8" w:type="dxa"/>
              <w:right w:w="112" w:type="dxa"/>
            </w:tcMar>
            <w:vAlign w:val="center"/>
          </w:tcPr>
          <w:p w14:paraId="28438991">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密封点类别</w:t>
            </w:r>
          </w:p>
        </w:tc>
        <w:tc>
          <w:tcPr>
            <w:tcW w:w="1371" w:type="dxa"/>
            <w:tcMar>
              <w:top w:w="5" w:type="dxa"/>
              <w:left w:w="112" w:type="dxa"/>
              <w:bottom w:w="8" w:type="dxa"/>
              <w:right w:w="112" w:type="dxa"/>
            </w:tcMar>
            <w:vAlign w:val="center"/>
          </w:tcPr>
          <w:p w14:paraId="1A849AB3">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群组位置/工艺描述</w:t>
            </w:r>
          </w:p>
        </w:tc>
        <w:tc>
          <w:tcPr>
            <w:tcW w:w="1200" w:type="dxa"/>
            <w:tcMar>
              <w:top w:w="5" w:type="dxa"/>
              <w:left w:w="112" w:type="dxa"/>
              <w:bottom w:w="8" w:type="dxa"/>
              <w:right w:w="112" w:type="dxa"/>
            </w:tcMar>
            <w:vAlign w:val="center"/>
          </w:tcPr>
          <w:p w14:paraId="1996A6B9">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密封点位置/工艺描述</w:t>
            </w:r>
          </w:p>
        </w:tc>
        <w:tc>
          <w:tcPr>
            <w:tcW w:w="1028" w:type="dxa"/>
            <w:tcMar>
              <w:top w:w="5" w:type="dxa"/>
              <w:left w:w="112" w:type="dxa"/>
              <w:bottom w:w="8" w:type="dxa"/>
              <w:right w:w="112" w:type="dxa"/>
            </w:tcMar>
            <w:vAlign w:val="center"/>
          </w:tcPr>
          <w:p w14:paraId="4088DBCF">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物料名称</w:t>
            </w:r>
          </w:p>
        </w:tc>
        <w:tc>
          <w:tcPr>
            <w:tcW w:w="518" w:type="dxa"/>
            <w:tcMar>
              <w:top w:w="5" w:type="dxa"/>
              <w:left w:w="112" w:type="dxa"/>
              <w:bottom w:w="8" w:type="dxa"/>
              <w:right w:w="112" w:type="dxa"/>
            </w:tcMar>
            <w:vAlign w:val="center"/>
          </w:tcPr>
          <w:p w14:paraId="1EF0123D">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次数</w:t>
            </w:r>
          </w:p>
        </w:tc>
        <w:tc>
          <w:tcPr>
            <w:tcW w:w="1198" w:type="dxa"/>
            <w:tcMar>
              <w:top w:w="5" w:type="dxa"/>
              <w:left w:w="112" w:type="dxa"/>
              <w:bottom w:w="8" w:type="dxa"/>
              <w:right w:w="112" w:type="dxa"/>
            </w:tcMar>
            <w:vAlign w:val="center"/>
          </w:tcPr>
          <w:p w14:paraId="6DFC0229">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发现泄漏日期</w:t>
            </w:r>
          </w:p>
        </w:tc>
        <w:tc>
          <w:tcPr>
            <w:tcW w:w="1143" w:type="dxa"/>
            <w:tcMar>
              <w:top w:w="5" w:type="dxa"/>
              <w:left w:w="112" w:type="dxa"/>
              <w:bottom w:w="8" w:type="dxa"/>
              <w:right w:w="112" w:type="dxa"/>
            </w:tcMar>
            <w:vAlign w:val="center"/>
          </w:tcPr>
          <w:p w14:paraId="28E57B0B">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净检测值</w:t>
            </w:r>
          </w:p>
        </w:tc>
        <w:tc>
          <w:tcPr>
            <w:tcW w:w="1314" w:type="dxa"/>
            <w:tcMar>
              <w:top w:w="5" w:type="dxa"/>
              <w:left w:w="112" w:type="dxa"/>
              <w:bottom w:w="8" w:type="dxa"/>
              <w:right w:w="112" w:type="dxa"/>
            </w:tcMar>
            <w:vAlign w:val="center"/>
          </w:tcPr>
          <w:p w14:paraId="2D0BC8E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修复时期</w:t>
            </w:r>
          </w:p>
        </w:tc>
        <w:tc>
          <w:tcPr>
            <w:tcW w:w="1712" w:type="dxa"/>
            <w:tcMar>
              <w:top w:w="5" w:type="dxa"/>
              <w:left w:w="112" w:type="dxa"/>
              <w:bottom w:w="8" w:type="dxa"/>
              <w:right w:w="112" w:type="dxa"/>
            </w:tcMar>
            <w:vAlign w:val="center"/>
          </w:tcPr>
          <w:p w14:paraId="6E35899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整治方案</w:t>
            </w:r>
          </w:p>
        </w:tc>
        <w:tc>
          <w:tcPr>
            <w:tcW w:w="1484" w:type="dxa"/>
            <w:tcMar>
              <w:top w:w="5" w:type="dxa"/>
              <w:left w:w="112" w:type="dxa"/>
              <w:bottom w:w="8" w:type="dxa"/>
              <w:right w:w="112" w:type="dxa"/>
            </w:tcMar>
            <w:vAlign w:val="center"/>
          </w:tcPr>
          <w:p w14:paraId="2F984E13">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实施日期</w:t>
            </w:r>
          </w:p>
        </w:tc>
      </w:tr>
    </w:tbl>
    <w:p w14:paraId="53C7EAD8">
      <w:pPr>
        <w:spacing w:after="240"/>
        <w:jc w:val="center"/>
        <w:rPr>
          <w:rFonts w:ascii="宋体" w:hAnsi="宋体" w:eastAsia="宋体"/>
          <w:szCs w:val="21"/>
        </w:rPr>
      </w:pPr>
    </w:p>
    <w:p w14:paraId="3912FB27">
      <w:pPr>
        <w:spacing w:after="240"/>
        <w:jc w:val="center"/>
        <w:rPr>
          <w:rFonts w:ascii="宋体" w:hAnsi="宋体" w:eastAsia="宋体"/>
          <w:szCs w:val="21"/>
        </w:rPr>
      </w:pPr>
    </w:p>
    <w:p w14:paraId="548A3B39">
      <w:pPr>
        <w:spacing w:after="240"/>
        <w:jc w:val="center"/>
        <w:rPr>
          <w:rFonts w:ascii="宋体" w:hAnsi="宋体" w:eastAsia="宋体"/>
          <w:szCs w:val="21"/>
        </w:rPr>
      </w:pPr>
    </w:p>
    <w:p w14:paraId="547203B6">
      <w:pPr>
        <w:spacing w:after="240"/>
        <w:jc w:val="center"/>
        <w:rPr>
          <w:rFonts w:ascii="宋体" w:hAnsi="宋体" w:eastAsia="宋体"/>
          <w:szCs w:val="21"/>
        </w:rPr>
      </w:pPr>
    </w:p>
    <w:p w14:paraId="63D31AB1">
      <w:pPr>
        <w:spacing w:after="240"/>
        <w:jc w:val="center"/>
        <w:rPr>
          <w:rFonts w:ascii="宋体" w:hAnsi="宋体" w:eastAsia="宋体"/>
          <w:szCs w:val="21"/>
        </w:rPr>
      </w:pPr>
    </w:p>
    <w:p w14:paraId="206CF1A2">
      <w:pPr>
        <w:spacing w:after="240"/>
        <w:jc w:val="center"/>
        <w:rPr>
          <w:rFonts w:ascii="宋体" w:hAnsi="宋体" w:eastAsia="宋体"/>
          <w:szCs w:val="21"/>
        </w:rPr>
      </w:pPr>
    </w:p>
    <w:p w14:paraId="78E43702">
      <w:pPr>
        <w:spacing w:after="240"/>
        <w:jc w:val="center"/>
        <w:rPr>
          <w:rFonts w:ascii="宋体" w:hAnsi="宋体" w:eastAsia="宋体"/>
          <w:szCs w:val="21"/>
        </w:rPr>
      </w:pPr>
    </w:p>
    <w:p w14:paraId="78BCF4E2">
      <w:pPr>
        <w:spacing w:after="240"/>
        <w:jc w:val="center"/>
        <w:rPr>
          <w:rFonts w:ascii="宋体" w:hAnsi="宋体" w:eastAsia="宋体"/>
          <w:szCs w:val="21"/>
        </w:rPr>
      </w:pPr>
    </w:p>
    <w:p w14:paraId="31B04C3C">
      <w:pPr>
        <w:spacing w:after="240"/>
        <w:jc w:val="center"/>
        <w:rPr>
          <w:rFonts w:ascii="宋体" w:hAnsi="宋体" w:eastAsia="宋体"/>
          <w:szCs w:val="21"/>
        </w:rPr>
      </w:pPr>
    </w:p>
    <w:p w14:paraId="1E0589E1">
      <w:pPr>
        <w:spacing w:after="240"/>
        <w:jc w:val="center"/>
        <w:rPr>
          <w:rFonts w:ascii="宋体" w:hAnsi="宋体" w:eastAsia="宋体"/>
          <w:szCs w:val="21"/>
        </w:rPr>
      </w:pPr>
    </w:p>
    <w:p w14:paraId="0A8597D9">
      <w:pPr>
        <w:spacing w:after="240"/>
        <w:jc w:val="center"/>
        <w:rPr>
          <w:rFonts w:ascii="宋体" w:hAnsi="宋体" w:eastAsia="宋体"/>
          <w:szCs w:val="21"/>
        </w:rPr>
      </w:pPr>
    </w:p>
    <w:p w14:paraId="1EEC4E1F">
      <w:pPr>
        <w:spacing w:after="240"/>
        <w:jc w:val="center"/>
        <w:rPr>
          <w:rFonts w:ascii="宋体" w:hAnsi="宋体" w:eastAsia="宋体"/>
          <w:szCs w:val="21"/>
        </w:rPr>
      </w:pPr>
    </w:p>
    <w:p w14:paraId="3BF009EE">
      <w:pPr>
        <w:rPr>
          <w:rFonts w:hint="eastAsia" w:ascii="宋体" w:hAnsi="宋体" w:eastAsia="宋体"/>
          <w:szCs w:val="21"/>
        </w:rPr>
      </w:pPr>
      <w:r>
        <w:rPr>
          <w:rFonts w:hint="eastAsia" w:ascii="宋体" w:hAnsi="宋体" w:eastAsia="宋体"/>
          <w:szCs w:val="21"/>
        </w:rPr>
        <w:br w:type="page"/>
      </w:r>
    </w:p>
    <w:p w14:paraId="2D66A3DA">
      <w:pPr>
        <w:pStyle w:val="53"/>
        <w:ind w:right="90"/>
        <w:jc w:val="center"/>
        <w:rPr>
          <w:rFonts w:hint="eastAsia" w:ascii="宋体" w:hAnsi="宋体" w:eastAsia="宋体"/>
          <w:szCs w:val="21"/>
        </w:rPr>
      </w:pPr>
      <w:r>
        <w:rPr>
          <w:rFonts w:hint="eastAsia" w:ascii="宋体" w:hAnsi="宋体" w:eastAsia="宋体"/>
          <w:szCs w:val="21"/>
        </w:rPr>
        <w:t>年</w:t>
      </w:r>
      <w:r>
        <w:rPr>
          <w:rFonts w:ascii="宋体" w:hAnsi="宋体" w:eastAsia="宋体"/>
          <w:szCs w:val="21"/>
        </w:rPr>
        <w:t>LDAR</w:t>
      </w:r>
      <w:r>
        <w:rPr>
          <w:rFonts w:hint="eastAsia" w:ascii="宋体" w:hAnsi="宋体" w:eastAsia="宋体"/>
          <w:szCs w:val="21"/>
        </w:rPr>
        <w:t>普查表</w:t>
      </w:r>
      <w:r>
        <w:rPr>
          <w:rFonts w:ascii="宋体" w:hAnsi="宋体" w:eastAsia="宋体"/>
          <w:szCs w:val="21"/>
        </w:rPr>
        <w:t>----</w:t>
      </w:r>
      <w:r>
        <w:rPr>
          <w:rFonts w:hint="eastAsia" w:ascii="宋体" w:hAnsi="宋体" w:eastAsia="宋体"/>
          <w:szCs w:val="21"/>
        </w:rPr>
        <w:t>多次严重泄漏点整治跟踪</w:t>
      </w:r>
    </w:p>
    <w:p w14:paraId="2C69AAA9">
      <w:pPr>
        <w:pStyle w:val="53"/>
        <w:ind w:right="90"/>
        <w:jc w:val="right"/>
        <w:rPr>
          <w:rFonts w:ascii="宋体" w:hAnsi="宋体"/>
          <w:szCs w:val="21"/>
        </w:rPr>
      </w:pPr>
      <w:r>
        <w:rPr>
          <w:rFonts w:hint="eastAsia" w:ascii="宋体" w:hAnsi="宋体" w:eastAsia="宋体"/>
          <w:szCs w:val="21"/>
        </w:rPr>
        <w:t>填表时间：</w:t>
      </w:r>
      <w:r>
        <w:rPr>
          <w:rFonts w:hint="eastAsia"/>
          <w:color w:val="000000"/>
        </w:rPr>
        <w:t>202</w:t>
      </w:r>
      <w:r>
        <w:rPr>
          <w:rFonts w:hint="eastAsia"/>
          <w:color w:val="000000"/>
          <w:lang w:val="en-US" w:eastAsia="zh-CN"/>
        </w:rPr>
        <w:t>6</w:t>
      </w:r>
      <w:r>
        <w:rPr>
          <w:rFonts w:hint="eastAsia"/>
          <w:color w:val="000000"/>
        </w:rPr>
        <w:t>年0</w:t>
      </w:r>
      <w:r>
        <w:rPr>
          <w:rFonts w:hint="eastAsia"/>
          <w:color w:val="000000"/>
          <w:lang w:val="en-US" w:eastAsia="zh-CN"/>
        </w:rPr>
        <w:t>1</w:t>
      </w:r>
      <w:r>
        <w:rPr>
          <w:rFonts w:hint="eastAsia"/>
          <w:color w:val="000000"/>
        </w:rPr>
        <w:t>月</w:t>
      </w:r>
      <w:r>
        <w:rPr>
          <w:rFonts w:hint="eastAsia"/>
          <w:color w:val="000000"/>
          <w:lang w:val="en-US" w:eastAsia="zh-CN"/>
        </w:rPr>
        <w:t>25</w:t>
      </w:r>
      <w:r>
        <w:rPr>
          <w:rFonts w:hint="eastAsia"/>
          <w:color w:val="000000"/>
        </w:rPr>
        <w:t>日</w:t>
      </w:r>
    </w:p>
    <w:tbl>
      <w:tblPr>
        <w:tblStyle w:val="31"/>
        <w:tblW w:w="14794" w:type="dxa"/>
        <w:jc w:val="center"/>
        <w:tblLayout w:type="fixed"/>
        <w:tblCellMar>
          <w:top w:w="15" w:type="dxa"/>
          <w:left w:w="15" w:type="dxa"/>
          <w:bottom w:w="15" w:type="dxa"/>
          <w:right w:w="15" w:type="dxa"/>
        </w:tblCellMar>
      </w:tblPr>
      <w:tblGrid>
        <w:gridCol w:w="840"/>
        <w:gridCol w:w="970"/>
        <w:gridCol w:w="1456"/>
        <w:gridCol w:w="1250"/>
        <w:gridCol w:w="1096"/>
        <w:gridCol w:w="942"/>
        <w:gridCol w:w="1559"/>
        <w:gridCol w:w="1353"/>
        <w:gridCol w:w="619"/>
        <w:gridCol w:w="890"/>
        <w:gridCol w:w="839"/>
        <w:gridCol w:w="1250"/>
        <w:gridCol w:w="1045"/>
        <w:gridCol w:w="685"/>
      </w:tblGrid>
      <w:tr w14:paraId="280809C2">
        <w:tblPrEx>
          <w:tblCellMar>
            <w:top w:w="15" w:type="dxa"/>
            <w:left w:w="15" w:type="dxa"/>
            <w:bottom w:w="15" w:type="dxa"/>
            <w:right w:w="15" w:type="dxa"/>
          </w:tblCellMar>
        </w:tblPrEx>
        <w:trPr>
          <w:trHeight w:val="735" w:hRule="atLeast"/>
          <w:jc w:val="center"/>
        </w:trPr>
        <w:tc>
          <w:tcPr>
            <w:tcW w:w="6554" w:type="dxa"/>
            <w:gridSpan w:val="6"/>
            <w:tcBorders>
              <w:top w:val="inset" w:color="000000" w:sz="6" w:space="0"/>
              <w:left w:val="inset" w:color="000000" w:sz="6" w:space="0"/>
              <w:bottom w:val="inset" w:color="000000" w:sz="6" w:space="0"/>
              <w:right w:val="inset" w:color="000000" w:sz="6" w:space="0"/>
            </w:tcBorders>
            <w:tcMar>
              <w:top w:w="8" w:type="dxa"/>
              <w:left w:w="112" w:type="dxa"/>
              <w:bottom w:w="8" w:type="dxa"/>
              <w:right w:w="112" w:type="dxa"/>
            </w:tcMar>
            <w:vAlign w:val="center"/>
          </w:tcPr>
          <w:p w14:paraId="15694E88">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基本信息</w:t>
            </w:r>
          </w:p>
        </w:tc>
        <w:tc>
          <w:tcPr>
            <w:tcW w:w="2912" w:type="dxa"/>
            <w:gridSpan w:val="2"/>
            <w:tcBorders>
              <w:top w:val="inset" w:color="000000" w:sz="6" w:space="0"/>
              <w:bottom w:val="inset" w:color="000000" w:sz="6" w:space="0"/>
              <w:right w:val="inset" w:color="000000" w:sz="6" w:space="0"/>
            </w:tcBorders>
            <w:tcMar>
              <w:top w:w="8" w:type="dxa"/>
              <w:left w:w="110" w:type="dxa"/>
              <w:bottom w:w="8" w:type="dxa"/>
              <w:right w:w="112" w:type="dxa"/>
            </w:tcMar>
            <w:vAlign w:val="center"/>
          </w:tcPr>
          <w:p w14:paraId="5B292E30">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整治情况</w:t>
            </w:r>
          </w:p>
        </w:tc>
        <w:tc>
          <w:tcPr>
            <w:tcW w:w="2348" w:type="dxa"/>
            <w:gridSpan w:val="3"/>
            <w:tcBorders>
              <w:top w:val="inset" w:color="000000" w:sz="6" w:space="0"/>
              <w:bottom w:val="inset" w:color="000000" w:sz="6" w:space="0"/>
              <w:right w:val="inset" w:color="000000" w:sz="6" w:space="0"/>
            </w:tcBorders>
            <w:tcMar>
              <w:top w:w="8" w:type="dxa"/>
              <w:left w:w="112" w:type="dxa"/>
              <w:bottom w:w="8" w:type="dxa"/>
              <w:right w:w="112" w:type="dxa"/>
            </w:tcMar>
            <w:vAlign w:val="center"/>
          </w:tcPr>
          <w:p w14:paraId="16EA730C">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整治后检测信息</w:t>
            </w:r>
          </w:p>
        </w:tc>
        <w:tc>
          <w:tcPr>
            <w:tcW w:w="2980" w:type="dxa"/>
            <w:gridSpan w:val="3"/>
            <w:tcBorders>
              <w:top w:val="inset" w:color="000000" w:sz="6" w:space="0"/>
              <w:bottom w:val="inset" w:color="000000" w:sz="6" w:space="0"/>
              <w:right w:val="inset" w:color="000000" w:sz="6" w:space="0"/>
            </w:tcBorders>
            <w:tcMar>
              <w:top w:w="8" w:type="dxa"/>
              <w:left w:w="112" w:type="dxa"/>
              <w:bottom w:w="8" w:type="dxa"/>
              <w:right w:w="112" w:type="dxa"/>
            </w:tcMar>
            <w:vAlign w:val="center"/>
          </w:tcPr>
          <w:p w14:paraId="743DAA78">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泄漏历史</w:t>
            </w:r>
          </w:p>
        </w:tc>
      </w:tr>
      <w:tr w14:paraId="777911F7">
        <w:tblPrEx>
          <w:tblCellMar>
            <w:top w:w="15" w:type="dxa"/>
            <w:left w:w="15" w:type="dxa"/>
            <w:bottom w:w="15" w:type="dxa"/>
            <w:right w:w="15" w:type="dxa"/>
          </w:tblCellMar>
        </w:tblPrEx>
        <w:trPr>
          <w:trHeight w:val="375" w:hRule="atLeast"/>
          <w:jc w:val="center"/>
        </w:trPr>
        <w:tc>
          <w:tcPr>
            <w:tcW w:w="840" w:type="dxa"/>
            <w:tcBorders>
              <w:left w:val="inset" w:color="000000" w:sz="6" w:space="0"/>
              <w:bottom w:val="inset" w:color="000000" w:sz="6" w:space="0"/>
              <w:right w:val="inset" w:color="000000" w:sz="6" w:space="0"/>
            </w:tcBorders>
            <w:tcMar>
              <w:top w:w="5" w:type="dxa"/>
              <w:left w:w="112" w:type="dxa"/>
              <w:bottom w:w="8" w:type="dxa"/>
              <w:right w:w="112" w:type="dxa"/>
            </w:tcMar>
            <w:vAlign w:val="center"/>
          </w:tcPr>
          <w:p w14:paraId="45A29BC0">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装置</w:t>
            </w:r>
          </w:p>
        </w:tc>
        <w:tc>
          <w:tcPr>
            <w:tcW w:w="970" w:type="dxa"/>
            <w:tcBorders>
              <w:bottom w:val="inset" w:color="000000" w:sz="6" w:space="0"/>
              <w:right w:val="inset" w:color="000000" w:sz="6" w:space="0"/>
            </w:tcBorders>
            <w:tcMar>
              <w:top w:w="5" w:type="dxa"/>
              <w:left w:w="110" w:type="dxa"/>
              <w:bottom w:w="8" w:type="dxa"/>
              <w:right w:w="112" w:type="dxa"/>
            </w:tcMar>
            <w:vAlign w:val="center"/>
          </w:tcPr>
          <w:p w14:paraId="6E6DF2A9">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密封点编码</w:t>
            </w:r>
          </w:p>
        </w:tc>
        <w:tc>
          <w:tcPr>
            <w:tcW w:w="1456" w:type="dxa"/>
            <w:tcBorders>
              <w:bottom w:val="inset" w:color="000000" w:sz="6" w:space="0"/>
              <w:right w:val="inset" w:color="000000" w:sz="6" w:space="0"/>
            </w:tcBorders>
            <w:tcMar>
              <w:top w:w="5" w:type="dxa"/>
              <w:left w:w="112" w:type="dxa"/>
              <w:bottom w:w="8" w:type="dxa"/>
              <w:right w:w="112" w:type="dxa"/>
            </w:tcMar>
            <w:vAlign w:val="center"/>
          </w:tcPr>
          <w:p w14:paraId="29B33B49">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密封点类别</w:t>
            </w:r>
          </w:p>
        </w:tc>
        <w:tc>
          <w:tcPr>
            <w:tcW w:w="1250" w:type="dxa"/>
            <w:tcBorders>
              <w:bottom w:val="inset" w:color="000000" w:sz="6" w:space="0"/>
              <w:right w:val="inset" w:color="000000" w:sz="6" w:space="0"/>
            </w:tcBorders>
            <w:tcMar>
              <w:top w:w="5" w:type="dxa"/>
              <w:left w:w="112" w:type="dxa"/>
              <w:bottom w:w="8" w:type="dxa"/>
              <w:right w:w="112" w:type="dxa"/>
            </w:tcMar>
            <w:vAlign w:val="center"/>
          </w:tcPr>
          <w:p w14:paraId="0C135E4C">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群组位置/工艺描述</w:t>
            </w:r>
          </w:p>
        </w:tc>
        <w:tc>
          <w:tcPr>
            <w:tcW w:w="1096" w:type="dxa"/>
            <w:tcBorders>
              <w:bottom w:val="inset" w:color="000000" w:sz="6" w:space="0"/>
              <w:right w:val="inset" w:color="000000" w:sz="6" w:space="0"/>
            </w:tcBorders>
            <w:tcMar>
              <w:top w:w="5" w:type="dxa"/>
              <w:left w:w="112" w:type="dxa"/>
              <w:bottom w:w="8" w:type="dxa"/>
              <w:right w:w="112" w:type="dxa"/>
            </w:tcMar>
            <w:vAlign w:val="center"/>
          </w:tcPr>
          <w:p w14:paraId="34AA7147">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密封点位置/工艺描述</w:t>
            </w:r>
          </w:p>
        </w:tc>
        <w:tc>
          <w:tcPr>
            <w:tcW w:w="942" w:type="dxa"/>
            <w:tcBorders>
              <w:bottom w:val="inset" w:color="000000" w:sz="6" w:space="0"/>
              <w:right w:val="inset" w:color="000000" w:sz="6" w:space="0"/>
            </w:tcBorders>
            <w:tcMar>
              <w:top w:w="5" w:type="dxa"/>
              <w:left w:w="112" w:type="dxa"/>
              <w:bottom w:w="8" w:type="dxa"/>
              <w:right w:w="112" w:type="dxa"/>
            </w:tcMar>
            <w:vAlign w:val="center"/>
          </w:tcPr>
          <w:p w14:paraId="6D408F3D">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物料名称</w:t>
            </w:r>
          </w:p>
        </w:tc>
        <w:tc>
          <w:tcPr>
            <w:tcW w:w="1559" w:type="dxa"/>
            <w:tcBorders>
              <w:bottom w:val="inset" w:color="000000" w:sz="6" w:space="0"/>
              <w:right w:val="inset" w:color="000000" w:sz="6" w:space="0"/>
            </w:tcBorders>
            <w:tcMar>
              <w:top w:w="5" w:type="dxa"/>
              <w:left w:w="112" w:type="dxa"/>
              <w:bottom w:w="8" w:type="dxa"/>
              <w:right w:w="112" w:type="dxa"/>
            </w:tcMar>
            <w:vAlign w:val="center"/>
          </w:tcPr>
          <w:p w14:paraId="3FD12A4F">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整治方案</w:t>
            </w:r>
          </w:p>
        </w:tc>
        <w:tc>
          <w:tcPr>
            <w:tcW w:w="1353" w:type="dxa"/>
            <w:tcBorders>
              <w:bottom w:val="inset" w:color="000000" w:sz="6" w:space="0"/>
              <w:right w:val="inset" w:color="000000" w:sz="6" w:space="0"/>
            </w:tcBorders>
            <w:tcMar>
              <w:top w:w="5" w:type="dxa"/>
              <w:left w:w="112" w:type="dxa"/>
              <w:bottom w:w="8" w:type="dxa"/>
              <w:right w:w="112" w:type="dxa"/>
            </w:tcMar>
            <w:vAlign w:val="center"/>
          </w:tcPr>
          <w:p w14:paraId="38050DA1">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实施日期</w:t>
            </w:r>
          </w:p>
        </w:tc>
        <w:tc>
          <w:tcPr>
            <w:tcW w:w="619" w:type="dxa"/>
            <w:tcBorders>
              <w:bottom w:val="inset" w:color="000000" w:sz="6" w:space="0"/>
              <w:right w:val="inset" w:color="000000" w:sz="6" w:space="0"/>
            </w:tcBorders>
            <w:tcMar>
              <w:top w:w="5" w:type="dxa"/>
              <w:left w:w="112" w:type="dxa"/>
              <w:bottom w:w="8" w:type="dxa"/>
              <w:right w:w="112" w:type="dxa"/>
            </w:tcMar>
            <w:vAlign w:val="center"/>
          </w:tcPr>
          <w:p w14:paraId="4BDA3DAE">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次数</w:t>
            </w:r>
          </w:p>
        </w:tc>
        <w:tc>
          <w:tcPr>
            <w:tcW w:w="890" w:type="dxa"/>
            <w:tcBorders>
              <w:bottom w:val="inset" w:color="000000" w:sz="6" w:space="0"/>
              <w:right w:val="inset" w:color="000000" w:sz="6" w:space="0"/>
            </w:tcBorders>
            <w:tcMar>
              <w:top w:w="5" w:type="dxa"/>
              <w:left w:w="112" w:type="dxa"/>
              <w:bottom w:w="8" w:type="dxa"/>
              <w:right w:w="112" w:type="dxa"/>
            </w:tcMar>
            <w:vAlign w:val="center"/>
          </w:tcPr>
          <w:p w14:paraId="75D8A446">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检测日期</w:t>
            </w:r>
          </w:p>
        </w:tc>
        <w:tc>
          <w:tcPr>
            <w:tcW w:w="839" w:type="dxa"/>
            <w:tcBorders>
              <w:bottom w:val="inset" w:color="000000" w:sz="6" w:space="0"/>
              <w:right w:val="inset" w:color="000000" w:sz="6" w:space="0"/>
            </w:tcBorders>
            <w:tcMar>
              <w:top w:w="5" w:type="dxa"/>
              <w:left w:w="112" w:type="dxa"/>
              <w:bottom w:w="8" w:type="dxa"/>
              <w:right w:w="112" w:type="dxa"/>
            </w:tcMar>
            <w:vAlign w:val="center"/>
          </w:tcPr>
          <w:p w14:paraId="39A72382">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净检测值</w:t>
            </w:r>
          </w:p>
        </w:tc>
        <w:tc>
          <w:tcPr>
            <w:tcW w:w="1250" w:type="dxa"/>
            <w:tcBorders>
              <w:bottom w:val="inset" w:color="000000" w:sz="6" w:space="0"/>
              <w:right w:val="inset" w:color="000000" w:sz="6" w:space="0"/>
            </w:tcBorders>
            <w:tcMar>
              <w:top w:w="5" w:type="dxa"/>
              <w:left w:w="112" w:type="dxa"/>
              <w:bottom w:w="8" w:type="dxa"/>
              <w:right w:w="112" w:type="dxa"/>
            </w:tcMar>
            <w:vAlign w:val="center"/>
          </w:tcPr>
          <w:p w14:paraId="24B97B04">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首次发现严重泄漏日期</w:t>
            </w:r>
          </w:p>
        </w:tc>
        <w:tc>
          <w:tcPr>
            <w:tcW w:w="1045" w:type="dxa"/>
            <w:tcBorders>
              <w:bottom w:val="inset" w:color="000000" w:sz="6" w:space="0"/>
              <w:right w:val="inset" w:color="000000" w:sz="6" w:space="0"/>
            </w:tcBorders>
            <w:tcMar>
              <w:top w:w="5" w:type="dxa"/>
              <w:left w:w="112" w:type="dxa"/>
              <w:bottom w:w="8" w:type="dxa"/>
              <w:right w:w="112" w:type="dxa"/>
            </w:tcMar>
            <w:vAlign w:val="center"/>
          </w:tcPr>
          <w:p w14:paraId="68B7A2F4">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首次严重泄漏净检测值</w:t>
            </w:r>
          </w:p>
        </w:tc>
        <w:tc>
          <w:tcPr>
            <w:tcW w:w="685" w:type="dxa"/>
            <w:tcBorders>
              <w:bottom w:val="inset" w:color="000000" w:sz="6" w:space="0"/>
              <w:right w:val="inset" w:color="000000" w:sz="6" w:space="0"/>
            </w:tcBorders>
            <w:tcMar>
              <w:top w:w="5" w:type="dxa"/>
              <w:left w:w="112" w:type="dxa"/>
              <w:bottom w:w="8" w:type="dxa"/>
              <w:right w:w="112" w:type="dxa"/>
            </w:tcMar>
            <w:vAlign w:val="center"/>
          </w:tcPr>
          <w:p w14:paraId="587AB011">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自首次严重泄漏后，修复严重泄漏循环次数</w:t>
            </w:r>
          </w:p>
        </w:tc>
      </w:tr>
    </w:tbl>
    <w:p w14:paraId="054013AA">
      <w:pPr>
        <w:rPr>
          <w:rFonts w:ascii="宋体" w:hAnsi="宋体" w:cs="宋体"/>
          <w:b/>
          <w:color w:val="000000"/>
          <w:kern w:val="0"/>
          <w:szCs w:val="21"/>
        </w:rPr>
      </w:pPr>
    </w:p>
    <w:p w14:paraId="0A637BD3">
      <w:pPr>
        <w:rPr>
          <w:rFonts w:ascii="宋体" w:hAnsi="宋体" w:cs="宋体"/>
          <w:b/>
          <w:color w:val="000000"/>
          <w:kern w:val="0"/>
          <w:szCs w:val="21"/>
        </w:rPr>
      </w:pPr>
    </w:p>
    <w:p w14:paraId="6C715B8B">
      <w:pPr>
        <w:rPr>
          <w:rFonts w:ascii="宋体" w:hAnsi="宋体" w:cs="宋体"/>
          <w:b/>
          <w:color w:val="000000"/>
          <w:kern w:val="0"/>
          <w:szCs w:val="21"/>
        </w:rPr>
      </w:pPr>
    </w:p>
    <w:p w14:paraId="79674B12">
      <w:pPr>
        <w:rPr>
          <w:rFonts w:ascii="宋体" w:hAnsi="宋体" w:cs="宋体"/>
          <w:b/>
          <w:color w:val="000000"/>
          <w:kern w:val="0"/>
          <w:szCs w:val="21"/>
        </w:rPr>
      </w:pPr>
    </w:p>
    <w:p w14:paraId="1214D2DA">
      <w:pPr>
        <w:rPr>
          <w:rFonts w:ascii="宋体" w:hAnsi="宋体" w:cs="宋体"/>
          <w:b/>
          <w:color w:val="000000"/>
          <w:kern w:val="0"/>
          <w:szCs w:val="21"/>
        </w:rPr>
      </w:pPr>
    </w:p>
    <w:p w14:paraId="5DB56129">
      <w:pPr>
        <w:rPr>
          <w:rFonts w:ascii="宋体" w:hAnsi="宋体" w:cs="宋体"/>
          <w:b/>
          <w:color w:val="000000"/>
          <w:kern w:val="0"/>
          <w:szCs w:val="21"/>
        </w:rPr>
      </w:pPr>
    </w:p>
    <w:p w14:paraId="34D763D3">
      <w:pPr>
        <w:rPr>
          <w:rFonts w:ascii="宋体" w:hAnsi="宋体" w:cs="宋体"/>
          <w:b/>
          <w:color w:val="000000"/>
          <w:kern w:val="0"/>
          <w:szCs w:val="21"/>
        </w:rPr>
      </w:pPr>
    </w:p>
    <w:p w14:paraId="611E5BEE">
      <w:pPr>
        <w:rPr>
          <w:rFonts w:ascii="宋体" w:hAnsi="宋体" w:cs="宋体"/>
          <w:b/>
          <w:color w:val="000000"/>
          <w:kern w:val="0"/>
          <w:szCs w:val="21"/>
        </w:rPr>
      </w:pPr>
    </w:p>
    <w:p w14:paraId="4DF98B00">
      <w:pPr>
        <w:pStyle w:val="29"/>
        <w:ind w:firstLine="393"/>
      </w:pPr>
    </w:p>
    <w:p w14:paraId="2EA13761">
      <w:pPr>
        <w:rPr>
          <w:rFonts w:ascii="宋体" w:hAnsi="宋体" w:cs="宋体"/>
          <w:b/>
          <w:color w:val="000000"/>
          <w:kern w:val="0"/>
          <w:szCs w:val="21"/>
        </w:rPr>
      </w:pPr>
    </w:p>
    <w:p w14:paraId="3AEC6069">
      <w:pPr>
        <w:rPr>
          <w:rFonts w:ascii="宋体" w:hAnsi="宋体" w:cs="宋体"/>
          <w:b/>
          <w:color w:val="000000"/>
          <w:kern w:val="0"/>
          <w:szCs w:val="21"/>
        </w:rPr>
      </w:pPr>
    </w:p>
    <w:p w14:paraId="76005E89">
      <w:pPr>
        <w:pStyle w:val="29"/>
        <w:ind w:firstLine="393"/>
      </w:pPr>
    </w:p>
    <w:p w14:paraId="47D539F4">
      <w:pPr>
        <w:pStyle w:val="2"/>
        <w:numPr>
          <w:ilvl w:val="0"/>
          <w:numId w:val="0"/>
        </w:numPr>
        <w:spacing w:before="240" w:line="240" w:lineRule="auto"/>
        <w:ind w:left="432" w:hanging="432"/>
      </w:pPr>
      <w:bookmarkStart w:id="74" w:name="_Toc3160"/>
      <w:r>
        <w:rPr>
          <w:rFonts w:hint="eastAsia"/>
        </w:rPr>
        <w:t>附表2.泄漏</w:t>
      </w:r>
      <w:r>
        <w:t>密封点复检明细表</w:t>
      </w:r>
      <w:bookmarkEnd w:id="74"/>
    </w:p>
    <w:p w14:paraId="7E377492">
      <w:pPr>
        <w:wordWrap w:val="0"/>
        <w:jc w:val="center"/>
        <w:rPr>
          <w:rFonts w:hint="eastAsia" w:ascii="宋体" w:hAnsi="宋体" w:cs="宋体"/>
          <w:b/>
          <w:bCs/>
          <w:kern w:val="0"/>
          <w:szCs w:val="21"/>
        </w:rPr>
      </w:pPr>
      <w:r>
        <w:rPr>
          <w:rFonts w:hint="eastAsia" w:ascii="宋体" w:hAnsi="宋体" w:cs="宋体"/>
          <w:b/>
          <w:bCs/>
          <w:kern w:val="0"/>
          <w:szCs w:val="21"/>
        </w:rPr>
        <w:t>复检明细表</w:t>
      </w:r>
    </w:p>
    <w:tbl>
      <w:tblPr>
        <w:tblStyle w:val="32"/>
        <w:tblW w:w="14102"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128"/>
        <w:gridCol w:w="1727"/>
        <w:gridCol w:w="2100"/>
        <w:gridCol w:w="2745"/>
        <w:gridCol w:w="1395"/>
        <w:gridCol w:w="1335"/>
        <w:gridCol w:w="2085"/>
      </w:tblGrid>
      <w:tr w14:paraId="46F1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87" w:type="dxa"/>
            <w:shd w:val="clear" w:color="auto" w:fill="95B3D7"/>
            <w:vAlign w:val="center"/>
          </w:tcPr>
          <w:p w14:paraId="1EE98852">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序号</w:t>
            </w:r>
          </w:p>
        </w:tc>
        <w:tc>
          <w:tcPr>
            <w:tcW w:w="2128" w:type="dxa"/>
            <w:shd w:val="clear" w:color="auto" w:fill="95B3D7"/>
            <w:vAlign w:val="center"/>
          </w:tcPr>
          <w:p w14:paraId="147CEB81">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群组编码</w:t>
            </w:r>
          </w:p>
        </w:tc>
        <w:tc>
          <w:tcPr>
            <w:tcW w:w="1727" w:type="dxa"/>
            <w:shd w:val="clear" w:color="auto" w:fill="95B3D7"/>
            <w:vAlign w:val="center"/>
          </w:tcPr>
          <w:p w14:paraId="0C2E8549">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扩展编码</w:t>
            </w:r>
          </w:p>
        </w:tc>
        <w:tc>
          <w:tcPr>
            <w:tcW w:w="2100" w:type="dxa"/>
            <w:shd w:val="clear" w:color="auto" w:fill="95B3D7"/>
            <w:vAlign w:val="center"/>
          </w:tcPr>
          <w:p w14:paraId="70BA2287">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群组描述</w:t>
            </w:r>
          </w:p>
        </w:tc>
        <w:tc>
          <w:tcPr>
            <w:tcW w:w="2745" w:type="dxa"/>
            <w:shd w:val="clear" w:color="auto" w:fill="95B3D7"/>
            <w:vAlign w:val="center"/>
          </w:tcPr>
          <w:p w14:paraId="709E7007">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密封点描述</w:t>
            </w:r>
          </w:p>
        </w:tc>
        <w:tc>
          <w:tcPr>
            <w:tcW w:w="1395" w:type="dxa"/>
            <w:shd w:val="clear" w:color="auto" w:fill="95B3D7"/>
            <w:vAlign w:val="center"/>
          </w:tcPr>
          <w:p w14:paraId="040B6B34">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color w:val="000000"/>
                <w:kern w:val="0"/>
                <w:sz w:val="20"/>
                <w:szCs w:val="21"/>
              </w:rPr>
              <w:t>复检</w:t>
            </w:r>
            <w:r>
              <w:rPr>
                <w:rFonts w:hint="eastAsia" w:asciiTheme="minorEastAsia" w:hAnsiTheme="minorEastAsia" w:cstheme="minorEastAsia"/>
                <w:b/>
                <w:bCs/>
                <w:color w:val="000000"/>
                <w:kern w:val="0"/>
                <w:sz w:val="20"/>
                <w:szCs w:val="21"/>
                <w:lang w:val="en-US" w:eastAsia="zh-CN"/>
              </w:rPr>
              <w:t>前</w:t>
            </w:r>
            <w:r>
              <w:rPr>
                <w:rFonts w:hint="eastAsia" w:asciiTheme="minorEastAsia" w:hAnsiTheme="minorEastAsia" w:cstheme="minorEastAsia"/>
                <w:b/>
                <w:bCs/>
                <w:color w:val="000000"/>
                <w:kern w:val="0"/>
                <w:sz w:val="20"/>
                <w:szCs w:val="21"/>
              </w:rPr>
              <w:t>结果</w:t>
            </w:r>
            <w:r>
              <w:rPr>
                <w:rFonts w:hint="eastAsia" w:asciiTheme="minorEastAsia" w:hAnsiTheme="minorEastAsia" w:cstheme="minorEastAsia"/>
                <w:b/>
                <w:kern w:val="0"/>
                <w:sz w:val="20"/>
                <w:szCs w:val="21"/>
              </w:rPr>
              <w:t>（µmol/mol）</w:t>
            </w:r>
          </w:p>
        </w:tc>
        <w:tc>
          <w:tcPr>
            <w:tcW w:w="1335" w:type="dxa"/>
            <w:shd w:val="clear" w:color="auto" w:fill="95B3D7"/>
            <w:vAlign w:val="center"/>
          </w:tcPr>
          <w:p w14:paraId="6D4A8382">
            <w:pPr>
              <w:widowControl/>
              <w:jc w:val="center"/>
              <w:rPr>
                <w:rFonts w:asciiTheme="minorEastAsia" w:hAnsiTheme="minorEastAsia" w:cstheme="minorEastAsia"/>
                <w:b/>
                <w:bCs/>
                <w:color w:val="000000"/>
                <w:kern w:val="0"/>
                <w:sz w:val="20"/>
                <w:szCs w:val="21"/>
              </w:rPr>
            </w:pPr>
            <w:r>
              <w:rPr>
                <w:rFonts w:hint="eastAsia" w:asciiTheme="minorEastAsia" w:hAnsiTheme="minorEastAsia" w:cstheme="minorEastAsia"/>
                <w:b/>
                <w:bCs/>
                <w:color w:val="000000"/>
                <w:kern w:val="0"/>
                <w:sz w:val="20"/>
                <w:szCs w:val="21"/>
              </w:rPr>
              <w:t>复检结果</w:t>
            </w:r>
            <w:r>
              <w:rPr>
                <w:rFonts w:hint="eastAsia" w:asciiTheme="minorEastAsia" w:hAnsiTheme="minorEastAsia" w:cstheme="minorEastAsia"/>
                <w:b/>
                <w:kern w:val="0"/>
                <w:sz w:val="20"/>
                <w:szCs w:val="21"/>
              </w:rPr>
              <w:t>（µmol/mol）</w:t>
            </w:r>
          </w:p>
        </w:tc>
        <w:tc>
          <w:tcPr>
            <w:tcW w:w="2085" w:type="dxa"/>
            <w:shd w:val="clear" w:color="auto" w:fill="95B3D7"/>
            <w:vAlign w:val="center"/>
          </w:tcPr>
          <w:p w14:paraId="57ACB727">
            <w:pPr>
              <w:widowControl/>
              <w:jc w:val="center"/>
              <w:rPr>
                <w:rFonts w:asciiTheme="minorEastAsia" w:hAnsiTheme="minorEastAsia" w:cstheme="minorEastAsia"/>
                <w:b/>
                <w:bCs/>
                <w:color w:val="000000"/>
                <w:kern w:val="0"/>
                <w:sz w:val="20"/>
                <w:szCs w:val="21"/>
              </w:rPr>
            </w:pPr>
            <w:r>
              <w:rPr>
                <w:rFonts w:hint="eastAsia" w:asciiTheme="minorEastAsia" w:hAnsiTheme="minorEastAsia" w:cstheme="minorEastAsia"/>
                <w:b/>
                <w:bCs/>
                <w:color w:val="000000"/>
                <w:kern w:val="0"/>
                <w:sz w:val="20"/>
                <w:szCs w:val="21"/>
              </w:rPr>
              <w:t>检测时间</w:t>
            </w:r>
          </w:p>
        </w:tc>
      </w:tr>
    </w:tbl>
    <w:p w14:paraId="56B31616">
      <w:pPr>
        <w:pStyle w:val="30"/>
        <w:spacing w:line="240" w:lineRule="auto"/>
        <w:rPr>
          <w:rFonts w:ascii="宋体" w:hAnsi="宋体" w:cs="宋体"/>
          <w:b/>
          <w:color w:val="000000"/>
          <w:kern w:val="0"/>
          <w:szCs w:val="21"/>
        </w:rPr>
      </w:pPr>
    </w:p>
    <w:p w14:paraId="3A43279A">
      <w:pPr>
        <w:pStyle w:val="30"/>
        <w:spacing w:line="240" w:lineRule="auto"/>
        <w:rPr>
          <w:rFonts w:ascii="宋体" w:hAnsi="宋体" w:cs="宋体"/>
          <w:b/>
          <w:color w:val="000000"/>
          <w:kern w:val="0"/>
          <w:szCs w:val="21"/>
        </w:rPr>
      </w:pPr>
    </w:p>
    <w:p w14:paraId="32911ACB">
      <w:pPr>
        <w:pStyle w:val="30"/>
        <w:spacing w:line="240" w:lineRule="auto"/>
        <w:rPr>
          <w:rFonts w:ascii="宋体" w:hAnsi="宋体" w:cs="宋体"/>
          <w:b/>
          <w:color w:val="000000"/>
          <w:kern w:val="0"/>
          <w:szCs w:val="21"/>
        </w:rPr>
      </w:pPr>
    </w:p>
    <w:p w14:paraId="76A6816D">
      <w:pPr>
        <w:pStyle w:val="30"/>
        <w:spacing w:line="240" w:lineRule="auto"/>
        <w:rPr>
          <w:rFonts w:ascii="宋体" w:hAnsi="宋体" w:cs="宋体"/>
          <w:b/>
          <w:color w:val="000000"/>
          <w:kern w:val="0"/>
          <w:szCs w:val="21"/>
        </w:rPr>
      </w:pPr>
    </w:p>
    <w:p w14:paraId="45BC80B2">
      <w:pPr>
        <w:pStyle w:val="30"/>
        <w:spacing w:line="240" w:lineRule="auto"/>
        <w:rPr>
          <w:rFonts w:ascii="宋体" w:hAnsi="宋体" w:cs="宋体"/>
          <w:b/>
          <w:color w:val="000000"/>
          <w:kern w:val="0"/>
          <w:szCs w:val="21"/>
        </w:rPr>
      </w:pPr>
    </w:p>
    <w:p w14:paraId="1DCE4AA2">
      <w:pPr>
        <w:pStyle w:val="30"/>
        <w:spacing w:line="240" w:lineRule="auto"/>
        <w:rPr>
          <w:rFonts w:ascii="宋体" w:hAnsi="宋体" w:cs="宋体"/>
          <w:b/>
          <w:color w:val="000000"/>
          <w:kern w:val="0"/>
          <w:szCs w:val="21"/>
        </w:rPr>
      </w:pPr>
    </w:p>
    <w:p w14:paraId="215F0252">
      <w:pPr>
        <w:pStyle w:val="30"/>
        <w:spacing w:line="240" w:lineRule="auto"/>
        <w:rPr>
          <w:rFonts w:ascii="宋体" w:hAnsi="宋体" w:cs="宋体"/>
          <w:b/>
          <w:color w:val="000000"/>
          <w:kern w:val="0"/>
          <w:szCs w:val="21"/>
        </w:rPr>
      </w:pPr>
    </w:p>
    <w:p w14:paraId="7302AFF9">
      <w:pPr>
        <w:pStyle w:val="30"/>
        <w:spacing w:line="240" w:lineRule="auto"/>
        <w:rPr>
          <w:rFonts w:ascii="宋体" w:hAnsi="宋体" w:cs="宋体"/>
          <w:b/>
          <w:color w:val="000000"/>
          <w:kern w:val="0"/>
          <w:szCs w:val="21"/>
        </w:rPr>
      </w:pPr>
    </w:p>
    <w:p w14:paraId="67C747FA">
      <w:pPr>
        <w:pStyle w:val="30"/>
        <w:spacing w:line="240" w:lineRule="auto"/>
        <w:rPr>
          <w:rFonts w:ascii="宋体" w:hAnsi="宋体" w:cs="宋体"/>
          <w:b/>
          <w:color w:val="000000"/>
          <w:kern w:val="0"/>
          <w:szCs w:val="21"/>
        </w:rPr>
      </w:pPr>
    </w:p>
    <w:p w14:paraId="5B63FB3D">
      <w:pPr>
        <w:pStyle w:val="30"/>
        <w:spacing w:line="240" w:lineRule="auto"/>
        <w:rPr>
          <w:rFonts w:ascii="宋体" w:hAnsi="宋体" w:cs="宋体"/>
          <w:b/>
          <w:color w:val="000000"/>
          <w:kern w:val="0"/>
          <w:szCs w:val="21"/>
        </w:rPr>
      </w:pPr>
    </w:p>
    <w:p w14:paraId="47AD6BAD">
      <w:pPr>
        <w:pStyle w:val="30"/>
        <w:spacing w:line="240" w:lineRule="auto"/>
        <w:rPr>
          <w:rFonts w:ascii="宋体" w:hAnsi="宋体" w:cs="宋体"/>
          <w:b/>
          <w:color w:val="000000"/>
          <w:kern w:val="0"/>
          <w:szCs w:val="21"/>
        </w:rPr>
      </w:pPr>
    </w:p>
    <w:p w14:paraId="6537B49E">
      <w:pPr>
        <w:pStyle w:val="30"/>
        <w:spacing w:line="240" w:lineRule="auto"/>
        <w:rPr>
          <w:rFonts w:ascii="宋体" w:hAnsi="宋体" w:cs="宋体"/>
          <w:b/>
          <w:color w:val="000000"/>
          <w:kern w:val="0"/>
          <w:szCs w:val="21"/>
        </w:rPr>
      </w:pPr>
    </w:p>
    <w:p w14:paraId="3C76939E">
      <w:pPr>
        <w:rPr>
          <w:rFonts w:ascii="宋体" w:hAnsi="宋体" w:cs="宋体"/>
          <w:b/>
          <w:color w:val="000000"/>
          <w:kern w:val="0"/>
          <w:szCs w:val="21"/>
        </w:rPr>
      </w:pPr>
    </w:p>
    <w:p w14:paraId="7269DE6C">
      <w:pPr>
        <w:pStyle w:val="30"/>
        <w:spacing w:line="240" w:lineRule="auto"/>
        <w:rPr>
          <w:rFonts w:ascii="宋体" w:hAnsi="宋体" w:cs="宋体"/>
          <w:b/>
          <w:color w:val="000000"/>
          <w:kern w:val="0"/>
          <w:szCs w:val="21"/>
        </w:rPr>
      </w:pPr>
    </w:p>
    <w:p w14:paraId="641E4813">
      <w:pPr>
        <w:rPr>
          <w:rFonts w:hint="eastAsia"/>
        </w:rPr>
      </w:pPr>
      <w:r>
        <w:rPr>
          <w:rFonts w:hint="eastAsia"/>
        </w:rPr>
        <w:br w:type="page"/>
      </w:r>
    </w:p>
    <w:p w14:paraId="74EA388C">
      <w:pPr>
        <w:pStyle w:val="2"/>
        <w:numPr>
          <w:ilvl w:val="0"/>
          <w:numId w:val="0"/>
        </w:numPr>
        <w:spacing w:before="240" w:line="240" w:lineRule="auto"/>
        <w:rPr>
          <w:rFonts w:ascii="宋体" w:hAnsi="宋体" w:cs="宋体" w:eastAsiaTheme="minorEastAsia"/>
          <w:color w:val="000000"/>
          <w:szCs w:val="21"/>
        </w:rPr>
      </w:pPr>
      <w:bookmarkStart w:id="75" w:name="_Toc22558"/>
      <w:r>
        <w:rPr>
          <w:rFonts w:hint="eastAsia"/>
        </w:rPr>
        <w:t>附表3.设备校准证书</w:t>
      </w:r>
      <w:bookmarkEnd w:id="75"/>
    </w:p>
    <w:p w14:paraId="58CF8D7A">
      <w:pPr>
        <w:jc w:val="center"/>
      </w:pPr>
    </w:p>
    <w:p w14:paraId="0E1DF37A">
      <w:pPr>
        <w:jc w:val="cente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5292090</wp:posOffset>
            </wp:positionH>
            <wp:positionV relativeFrom="paragraph">
              <wp:posOffset>59055</wp:posOffset>
            </wp:positionV>
            <wp:extent cx="2524760" cy="3573780"/>
            <wp:effectExtent l="0" t="0" r="8890" b="7620"/>
            <wp:wrapSquare wrapText="bothSides"/>
            <wp:docPr id="12" name="图片 12" descr="JD24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JD244_00"/>
                    <pic:cNvPicPr>
                      <a:picLocks noChangeAspect="1"/>
                    </pic:cNvPicPr>
                  </pic:nvPicPr>
                  <pic:blipFill>
                    <a:blip r:embed="rId23"/>
                    <a:stretch>
                      <a:fillRect/>
                    </a:stretch>
                  </pic:blipFill>
                  <pic:spPr>
                    <a:xfrm>
                      <a:off x="0" y="0"/>
                      <a:ext cx="2524760" cy="3573780"/>
                    </a:xfrm>
                    <a:prstGeom prst="rect">
                      <a:avLst/>
                    </a:prstGeom>
                  </pic:spPr>
                </pic:pic>
              </a:graphicData>
            </a:graphic>
          </wp:anchor>
        </w:drawing>
      </w:r>
    </w:p>
    <w:p w14:paraId="219DA086">
      <w:pPr>
        <w:jc w:val="center"/>
        <w:rPr>
          <w:rFonts w:hint="eastAsia" w:eastAsiaTheme="minorEastAsia"/>
          <w:lang w:eastAsia="zh-CN"/>
        </w:rPr>
      </w:pPr>
      <w:r>
        <w:rPr>
          <w:rFonts w:hint="eastAsia" w:eastAsiaTheme="minorEastAsia"/>
          <w:lang w:eastAsia="zh-CN"/>
        </w:rPr>
        <w:drawing>
          <wp:inline distT="0" distB="0" distL="114300" distR="114300">
            <wp:extent cx="2334895" cy="3304540"/>
            <wp:effectExtent l="0" t="0" r="8255" b="10160"/>
            <wp:docPr id="9" name="图片 9" descr="JD208挥发性有机气体分析仪_611P2140018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JD208挥发性有机气体分析仪_611P2140018_00"/>
                    <pic:cNvPicPr>
                      <a:picLocks noChangeAspect="1"/>
                    </pic:cNvPicPr>
                  </pic:nvPicPr>
                  <pic:blipFill>
                    <a:blip r:embed="rId24"/>
                    <a:stretch>
                      <a:fillRect/>
                    </a:stretch>
                  </pic:blipFill>
                  <pic:spPr>
                    <a:xfrm>
                      <a:off x="0" y="0"/>
                      <a:ext cx="2334895" cy="3304540"/>
                    </a:xfrm>
                    <a:prstGeom prst="rect">
                      <a:avLst/>
                    </a:prstGeom>
                  </pic:spPr>
                </pic:pic>
              </a:graphicData>
            </a:graphic>
          </wp:inline>
        </w:drawing>
      </w:r>
    </w:p>
    <w:p w14:paraId="68FAAA59">
      <w:pPr>
        <w:jc w:val="center"/>
        <w:rPr>
          <w:rFonts w:hint="eastAsia" w:eastAsiaTheme="minorEastAsia"/>
          <w:lang w:eastAsia="zh-CN"/>
        </w:rPr>
      </w:pPr>
    </w:p>
    <w:p w14:paraId="79621CB0">
      <w:pPr>
        <w:jc w:val="center"/>
        <w:rPr>
          <w:rFonts w:hint="eastAsia" w:eastAsiaTheme="minorEastAsia"/>
          <w:lang w:eastAsia="zh-CN"/>
        </w:rPr>
      </w:pPr>
    </w:p>
    <w:p w14:paraId="789E463F">
      <w:pPr>
        <w:jc w:val="center"/>
        <w:rPr>
          <w:rFonts w:hint="eastAsia" w:eastAsiaTheme="minorEastAsia"/>
          <w:lang w:eastAsia="zh-CN"/>
        </w:rPr>
      </w:pPr>
    </w:p>
    <w:p w14:paraId="4222E264">
      <w:pPr>
        <w:jc w:val="center"/>
        <w:rPr>
          <w:rFonts w:hint="eastAsia" w:eastAsiaTheme="minorEastAsia"/>
          <w:lang w:eastAsia="zh-CN"/>
        </w:rPr>
      </w:pPr>
    </w:p>
    <w:p w14:paraId="581D312B">
      <w:pPr>
        <w:jc w:val="center"/>
      </w:pPr>
    </w:p>
    <w:p w14:paraId="7FAED80A">
      <w:pPr>
        <w:jc w:val="center"/>
      </w:pPr>
    </w:p>
    <w:p w14:paraId="61797FAE">
      <w:pPr>
        <w:jc w:val="center"/>
      </w:pPr>
    </w:p>
    <w:p w14:paraId="50942D6A">
      <w:pPr>
        <w:jc w:val="center"/>
      </w:pPr>
    </w:p>
    <w:p w14:paraId="7B3C0222">
      <w:pPr>
        <w:jc w:val="cente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552450</wp:posOffset>
            </wp:positionH>
            <wp:positionV relativeFrom="paragraph">
              <wp:posOffset>156845</wp:posOffset>
            </wp:positionV>
            <wp:extent cx="1977390" cy="2799080"/>
            <wp:effectExtent l="0" t="0" r="3810" b="1270"/>
            <wp:wrapSquare wrapText="bothSides"/>
            <wp:docPr id="7" name="图片 7" descr="JD200_挥发性有机气体分析仪_611P208004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JD200_挥发性有机气体分析仪_611P2080045_00"/>
                    <pic:cNvPicPr>
                      <a:picLocks noChangeAspect="1"/>
                    </pic:cNvPicPr>
                  </pic:nvPicPr>
                  <pic:blipFill>
                    <a:blip r:embed="rId25"/>
                    <a:stretch>
                      <a:fillRect/>
                    </a:stretch>
                  </pic:blipFill>
                  <pic:spPr>
                    <a:xfrm>
                      <a:off x="0" y="0"/>
                      <a:ext cx="1977390" cy="2799080"/>
                    </a:xfrm>
                    <a:prstGeom prst="rect">
                      <a:avLst/>
                    </a:prstGeom>
                  </pic:spPr>
                </pic:pic>
              </a:graphicData>
            </a:graphic>
          </wp:anchor>
        </w:drawing>
      </w: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6290945</wp:posOffset>
            </wp:positionH>
            <wp:positionV relativeFrom="paragraph">
              <wp:posOffset>192405</wp:posOffset>
            </wp:positionV>
            <wp:extent cx="2255520" cy="3191510"/>
            <wp:effectExtent l="0" t="0" r="11430" b="8890"/>
            <wp:wrapSquare wrapText="bothSides"/>
            <wp:docPr id="5" name="图片 5" descr="JD162_挥发性有机气体分析仪_611P207002B-副本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JD162_挥发性有机气体分析仪_611P207002B-副本_00"/>
                    <pic:cNvPicPr>
                      <a:picLocks noChangeAspect="1"/>
                    </pic:cNvPicPr>
                  </pic:nvPicPr>
                  <pic:blipFill>
                    <a:blip r:embed="rId26"/>
                    <a:stretch>
                      <a:fillRect/>
                    </a:stretch>
                  </pic:blipFill>
                  <pic:spPr>
                    <a:xfrm>
                      <a:off x="0" y="0"/>
                      <a:ext cx="2255520" cy="3191510"/>
                    </a:xfrm>
                    <a:prstGeom prst="rect">
                      <a:avLst/>
                    </a:prstGeom>
                  </pic:spPr>
                </pic:pic>
              </a:graphicData>
            </a:graphic>
          </wp:anchor>
        </w:drawing>
      </w:r>
    </w:p>
    <w:p w14:paraId="460A3338">
      <w:pPr>
        <w:jc w:val="cente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3503930</wp:posOffset>
            </wp:positionH>
            <wp:positionV relativeFrom="paragraph">
              <wp:posOffset>33020</wp:posOffset>
            </wp:positionV>
            <wp:extent cx="2059940" cy="2915285"/>
            <wp:effectExtent l="0" t="0" r="16510" b="18415"/>
            <wp:wrapSquare wrapText="bothSides"/>
            <wp:docPr id="4" name="图片 4" descr="JD156_挥发性有机气体分析仪_DB194000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JD156_挥发性有机气体分析仪_DB1940005_00"/>
                    <pic:cNvPicPr>
                      <a:picLocks noChangeAspect="1"/>
                    </pic:cNvPicPr>
                  </pic:nvPicPr>
                  <pic:blipFill>
                    <a:blip r:embed="rId27"/>
                    <a:stretch>
                      <a:fillRect/>
                    </a:stretch>
                  </pic:blipFill>
                  <pic:spPr>
                    <a:xfrm>
                      <a:off x="0" y="0"/>
                      <a:ext cx="2059940" cy="2915285"/>
                    </a:xfrm>
                    <a:prstGeom prst="rect">
                      <a:avLst/>
                    </a:prstGeom>
                  </pic:spPr>
                </pic:pic>
              </a:graphicData>
            </a:graphic>
          </wp:anchor>
        </w:drawing>
      </w:r>
    </w:p>
    <w:p w14:paraId="4B1E79C4">
      <w:pPr>
        <w:jc w:val="center"/>
      </w:pPr>
    </w:p>
    <w:p w14:paraId="1CD26BD9">
      <w:pPr>
        <w:jc w:val="center"/>
      </w:pPr>
    </w:p>
    <w:p w14:paraId="666F5C50">
      <w:pPr>
        <w:jc w:val="center"/>
      </w:pPr>
    </w:p>
    <w:p w14:paraId="3D217F0F">
      <w:pPr>
        <w:jc w:val="center"/>
      </w:pPr>
    </w:p>
    <w:p w14:paraId="154EA367">
      <w:pPr>
        <w:jc w:val="center"/>
      </w:pPr>
    </w:p>
    <w:p w14:paraId="4FFF77F9">
      <w:pPr>
        <w:jc w:val="center"/>
      </w:pPr>
    </w:p>
    <w:p w14:paraId="1A961ECD">
      <w:pPr>
        <w:jc w:val="center"/>
      </w:pPr>
    </w:p>
    <w:p w14:paraId="5F60A3ED">
      <w:pPr>
        <w:jc w:val="center"/>
      </w:pPr>
    </w:p>
    <w:p w14:paraId="7D1EAF2A">
      <w:pPr>
        <w:jc w:val="center"/>
      </w:pPr>
    </w:p>
    <w:p w14:paraId="47D79A4E">
      <w:pPr>
        <w:jc w:val="center"/>
      </w:pPr>
    </w:p>
    <w:p w14:paraId="1C503117">
      <w:pPr>
        <w:jc w:val="center"/>
      </w:pPr>
    </w:p>
    <w:p w14:paraId="5844ED5A">
      <w:pPr>
        <w:jc w:val="center"/>
      </w:pPr>
    </w:p>
    <w:p w14:paraId="5EB8F58D">
      <w:pPr>
        <w:jc w:val="center"/>
      </w:pPr>
    </w:p>
    <w:p w14:paraId="1D05FF57">
      <w:pPr>
        <w:jc w:val="center"/>
      </w:pPr>
    </w:p>
    <w:p w14:paraId="55E34567">
      <w:pPr>
        <w:jc w:val="center"/>
      </w:pPr>
    </w:p>
    <w:p w14:paraId="23E4FDD6">
      <w:pPr>
        <w:jc w:val="center"/>
      </w:pPr>
    </w:p>
    <w:p w14:paraId="2FC1582D">
      <w:pPr>
        <w:jc w:val="center"/>
      </w:pPr>
    </w:p>
    <w:p w14:paraId="094EB171">
      <w:pPr>
        <w:jc w:val="center"/>
      </w:pPr>
    </w:p>
    <w:p w14:paraId="7B830A9D">
      <w:pPr>
        <w:jc w:val="center"/>
      </w:pPr>
    </w:p>
    <w:p w14:paraId="62A5F7E2">
      <w:pPr>
        <w:jc w:val="center"/>
      </w:pPr>
    </w:p>
    <w:p w14:paraId="5509743C">
      <w:pPr>
        <w:jc w:val="center"/>
        <w:rPr>
          <w:rFonts w:hint="eastAsia"/>
          <w:lang w:eastAsia="zh-CN"/>
        </w:rPr>
      </w:pPr>
    </w:p>
    <w:p w14:paraId="633BD7BA">
      <w:pPr>
        <w:jc w:val="center"/>
        <w:rPr>
          <w:rFonts w:hint="eastAsia"/>
          <w:lang w:eastAsia="zh-CN"/>
        </w:rPr>
      </w:pPr>
    </w:p>
    <w:p w14:paraId="2A57A2E8">
      <w:pPr>
        <w:jc w:val="center"/>
        <w:rPr>
          <w:rFonts w:hint="eastAsia"/>
          <w:lang w:eastAsia="zh-CN"/>
        </w:rPr>
      </w:pPr>
    </w:p>
    <w:p w14:paraId="4E246159">
      <w:pPr>
        <w:jc w:val="center"/>
        <w:rPr>
          <w:rFonts w:hint="eastAsia"/>
          <w:lang w:eastAsia="zh-CN"/>
        </w:rPr>
      </w:pPr>
    </w:p>
    <w:p w14:paraId="3A16B13C">
      <w:pPr>
        <w:jc w:val="center"/>
        <w:rPr>
          <w:rFonts w:hint="eastAsia"/>
          <w:lang w:eastAsia="zh-CN"/>
        </w:rPr>
      </w:pPr>
    </w:p>
    <w:p w14:paraId="5E7366CD">
      <w:pPr>
        <w:jc w:val="center"/>
        <w:rPr>
          <w:rFonts w:hint="eastAsia"/>
          <w:lang w:eastAsia="zh-CN"/>
        </w:rPr>
      </w:pPr>
    </w:p>
    <w:p w14:paraId="60A686E4">
      <w:pPr>
        <w:jc w:val="center"/>
        <w:rPr>
          <w:rFonts w:hint="eastAsia"/>
          <w:lang w:eastAsia="zh-CN"/>
        </w:rPr>
      </w:pPr>
    </w:p>
    <w:p w14:paraId="0F44EA5C">
      <w:pPr>
        <w:jc w:val="center"/>
        <w:rPr>
          <w:rFonts w:hint="eastAsia"/>
          <w:lang w:eastAsia="zh-CN"/>
        </w:rPr>
      </w:pPr>
    </w:p>
    <w:p w14:paraId="53EAC699">
      <w:pPr>
        <w:jc w:val="center"/>
        <w:rPr>
          <w:rFonts w:hint="eastAsia"/>
          <w:lang w:eastAsia="zh-CN"/>
        </w:rPr>
      </w:pPr>
    </w:p>
    <w:p w14:paraId="6D84E1C9">
      <w:pPr>
        <w:jc w:val="center"/>
        <w:rPr>
          <w:rFonts w:hint="eastAsia"/>
          <w:lang w:eastAsia="zh-CN"/>
        </w:rPr>
      </w:pPr>
    </w:p>
    <w:p w14:paraId="095B81F5">
      <w:pPr>
        <w:jc w:val="center"/>
        <w:rPr>
          <w:rFonts w:hint="eastAsia"/>
          <w:lang w:eastAsia="zh-CN"/>
        </w:rPr>
      </w:pPr>
      <w:r>
        <w:rPr>
          <w:rFonts w:hint="eastAsia"/>
          <w:lang w:eastAsia="zh-CN"/>
        </w:rPr>
        <w:drawing>
          <wp:inline distT="0" distB="0" distL="114300" distR="114300">
            <wp:extent cx="2370455" cy="3354070"/>
            <wp:effectExtent l="0" t="0" r="10795" b="17780"/>
            <wp:docPr id="15" name="图片 15" descr="158手持气象仪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58手持气象仪_00"/>
                    <pic:cNvPicPr>
                      <a:picLocks noChangeAspect="1"/>
                    </pic:cNvPicPr>
                  </pic:nvPicPr>
                  <pic:blipFill>
                    <a:blip r:embed="rId28"/>
                    <a:stretch>
                      <a:fillRect/>
                    </a:stretch>
                  </pic:blipFill>
                  <pic:spPr>
                    <a:xfrm>
                      <a:off x="0" y="0"/>
                      <a:ext cx="2370455" cy="3354070"/>
                    </a:xfrm>
                    <a:prstGeom prst="rect">
                      <a:avLst/>
                    </a:prstGeom>
                  </pic:spPr>
                </pic:pic>
              </a:graphicData>
            </a:graphic>
          </wp:inline>
        </w:drawing>
      </w:r>
      <w:r>
        <w:rPr>
          <w:rFonts w:hint="eastAsia"/>
          <w:lang w:eastAsia="zh-CN"/>
        </w:rPr>
        <w:drawing>
          <wp:inline distT="0" distB="0" distL="114300" distR="114300">
            <wp:extent cx="2359025" cy="3337560"/>
            <wp:effectExtent l="0" t="0" r="3175" b="15240"/>
            <wp:docPr id="14" name="图片 14" descr="157手持气象仪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57手持气象仪_00"/>
                    <pic:cNvPicPr>
                      <a:picLocks noChangeAspect="1"/>
                    </pic:cNvPicPr>
                  </pic:nvPicPr>
                  <pic:blipFill>
                    <a:blip r:embed="rId29"/>
                    <a:stretch>
                      <a:fillRect/>
                    </a:stretch>
                  </pic:blipFill>
                  <pic:spPr>
                    <a:xfrm>
                      <a:off x="0" y="0"/>
                      <a:ext cx="2359025" cy="3337560"/>
                    </a:xfrm>
                    <a:prstGeom prst="rect">
                      <a:avLst/>
                    </a:prstGeom>
                  </pic:spPr>
                </pic:pic>
              </a:graphicData>
            </a:graphic>
          </wp:inline>
        </w:drawing>
      </w:r>
      <w:r>
        <w:rPr>
          <w:rFonts w:hint="eastAsia"/>
          <w:lang w:eastAsia="zh-CN"/>
        </w:rPr>
        <w:drawing>
          <wp:inline distT="0" distB="0" distL="114300" distR="114300">
            <wp:extent cx="2428875" cy="3436620"/>
            <wp:effectExtent l="0" t="0" r="9525" b="11430"/>
            <wp:docPr id="13" name="图片 13" descr="84手持气象仪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84手持气象仪_00"/>
                    <pic:cNvPicPr>
                      <a:picLocks noChangeAspect="1"/>
                    </pic:cNvPicPr>
                  </pic:nvPicPr>
                  <pic:blipFill>
                    <a:blip r:embed="rId30"/>
                    <a:stretch>
                      <a:fillRect/>
                    </a:stretch>
                  </pic:blipFill>
                  <pic:spPr>
                    <a:xfrm>
                      <a:off x="0" y="0"/>
                      <a:ext cx="2428875" cy="3436620"/>
                    </a:xfrm>
                    <a:prstGeom prst="rect">
                      <a:avLst/>
                    </a:prstGeom>
                  </pic:spPr>
                </pic:pic>
              </a:graphicData>
            </a:graphic>
          </wp:inline>
        </w:drawing>
      </w:r>
    </w:p>
    <w:p w14:paraId="3C5DF8AA">
      <w:pPr>
        <w:jc w:val="center"/>
        <w:rPr>
          <w:rFonts w:hint="eastAsia"/>
          <w:lang w:eastAsia="zh-CN"/>
        </w:rPr>
      </w:pPr>
    </w:p>
    <w:p w14:paraId="4F7CBE69">
      <w:pPr>
        <w:jc w:val="center"/>
        <w:rPr>
          <w:rFonts w:hint="eastAsia"/>
          <w:lang w:eastAsia="zh-CN"/>
        </w:rPr>
      </w:pPr>
    </w:p>
    <w:p w14:paraId="72F6E368">
      <w:pPr>
        <w:jc w:val="center"/>
        <w:rPr>
          <w:rFonts w:hint="eastAsia"/>
          <w:lang w:eastAsia="zh-CN"/>
        </w:rPr>
      </w:pPr>
    </w:p>
    <w:p w14:paraId="0C59BB98">
      <w:pPr>
        <w:jc w:val="both"/>
        <w:rPr>
          <w:rFonts w:hint="eastAsia"/>
          <w:lang w:eastAsia="zh-CN"/>
        </w:rPr>
      </w:pPr>
    </w:p>
    <w:p w14:paraId="23862715">
      <w:pPr>
        <w:pStyle w:val="2"/>
        <w:numPr>
          <w:ilvl w:val="0"/>
          <w:numId w:val="0"/>
        </w:numPr>
        <w:spacing w:before="240"/>
        <w:ind w:left="432" w:hanging="432"/>
        <w:rPr>
          <w:rFonts w:ascii="宋体" w:hAnsi="宋体" w:cs="宋体" w:eastAsiaTheme="minorEastAsia"/>
          <w:color w:val="000000"/>
          <w:szCs w:val="21"/>
        </w:rPr>
      </w:pPr>
      <w:bookmarkStart w:id="76" w:name="_Toc3999"/>
      <w:r>
        <w:rPr>
          <w:rFonts w:hint="eastAsia"/>
        </w:rPr>
        <w:t>附表4.检测设备防爆认证证书</w:t>
      </w:r>
      <w:bookmarkEnd w:id="76"/>
    </w:p>
    <w:p w14:paraId="388FB5A7">
      <w:pPr>
        <w:jc w:val="center"/>
      </w:pPr>
    </w:p>
    <w:p w14:paraId="00E9BD5C">
      <w:pPr>
        <w:pStyle w:val="30"/>
        <w:jc w:val="center"/>
      </w:pPr>
      <w:r>
        <w:rPr>
          <w:rFonts w:hint="eastAsia" w:eastAsiaTheme="minorEastAsia"/>
          <w:lang w:eastAsia="zh-CN"/>
        </w:rPr>
        <w:drawing>
          <wp:inline distT="0" distB="0" distL="114300" distR="114300">
            <wp:extent cx="3141980" cy="4319905"/>
            <wp:effectExtent l="0" t="0" r="12700" b="8255"/>
            <wp:docPr id="2" name="图片 2" descr="453c54dcb0e79d9d63c7c461c05f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53c54dcb0e79d9d63c7c461c05fafa"/>
                    <pic:cNvPicPr>
                      <a:picLocks noChangeAspect="1"/>
                    </pic:cNvPicPr>
                  </pic:nvPicPr>
                  <pic:blipFill>
                    <a:blip r:embed="rId31"/>
                    <a:stretch>
                      <a:fillRect/>
                    </a:stretch>
                  </pic:blipFill>
                  <pic:spPr>
                    <a:xfrm>
                      <a:off x="0" y="0"/>
                      <a:ext cx="3141980" cy="4319905"/>
                    </a:xfrm>
                    <a:prstGeom prst="rect">
                      <a:avLst/>
                    </a:prstGeom>
                  </pic:spPr>
                </pic:pic>
              </a:graphicData>
            </a:graphic>
          </wp:inline>
        </w:drawing>
      </w:r>
    </w:p>
    <w:p w14:paraId="49E527EE">
      <w:pPr>
        <w:pStyle w:val="29"/>
      </w:pPr>
    </w:p>
    <w:p w14:paraId="2AF1B468">
      <w:pPr>
        <w:pStyle w:val="2"/>
        <w:numPr>
          <w:ilvl w:val="0"/>
          <w:numId w:val="0"/>
        </w:numPr>
        <w:spacing w:before="240" w:line="240" w:lineRule="auto"/>
        <w:ind w:left="432" w:hanging="432"/>
        <w:rPr>
          <w:rFonts w:eastAsiaTheme="minorEastAsia"/>
        </w:rPr>
      </w:pPr>
      <w:bookmarkStart w:id="77" w:name="_Toc16725"/>
      <w:r>
        <w:rPr>
          <w:rFonts w:hint="eastAsia"/>
        </w:rPr>
        <w:t>附表</w:t>
      </w:r>
      <w:r>
        <w:rPr>
          <w:rFonts w:hint="eastAsia"/>
          <w:lang w:val="en-US" w:eastAsia="zh-CN"/>
        </w:rPr>
        <w:t>5</w:t>
      </w:r>
      <w:r>
        <w:rPr>
          <w:rFonts w:hint="eastAsia"/>
        </w:rPr>
        <w:t>.资质证书</w:t>
      </w:r>
      <w:bookmarkEnd w:id="77"/>
    </w:p>
    <w:p w14:paraId="46C3D651">
      <w:pPr>
        <w:jc w:val="center"/>
        <w:rPr>
          <w:rFonts w:hint="eastAsia" w:eastAsiaTheme="minorEastAsia"/>
          <w:lang w:eastAsia="zh-CN"/>
        </w:rPr>
      </w:pPr>
      <w:r>
        <w:rPr>
          <w:rFonts w:hint="eastAsia" w:eastAsiaTheme="minorEastAsia"/>
          <w:lang w:eastAsia="zh-CN"/>
        </w:rPr>
        <w:drawing>
          <wp:inline distT="0" distB="0" distL="114300" distR="114300">
            <wp:extent cx="2799715" cy="3959860"/>
            <wp:effectExtent l="0" t="0" r="4445" b="2540"/>
            <wp:docPr id="17" name="图片 17" descr="6a1aa91ad3cd6dfdb2f3ea5ebede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a1aa91ad3cd6dfdb2f3ea5ebede622"/>
                    <pic:cNvPicPr>
                      <a:picLocks noChangeAspect="1"/>
                    </pic:cNvPicPr>
                  </pic:nvPicPr>
                  <pic:blipFill>
                    <a:blip r:embed="rId32"/>
                    <a:stretch>
                      <a:fillRect/>
                    </a:stretch>
                  </pic:blipFill>
                  <pic:spPr>
                    <a:xfrm>
                      <a:off x="0" y="0"/>
                      <a:ext cx="2799715" cy="3959860"/>
                    </a:xfrm>
                    <a:prstGeom prst="rect">
                      <a:avLst/>
                    </a:prstGeom>
                  </pic:spPr>
                </pic:pic>
              </a:graphicData>
            </a:graphic>
          </wp:inline>
        </w:drawing>
      </w:r>
    </w:p>
    <w:sectPr>
      <w:headerReference r:id="rId9" w:type="default"/>
      <w:footerReference r:id="rId10" w:type="default"/>
      <w:pgSz w:w="16838" w:h="11906" w:orient="landscape"/>
      <w:pgMar w:top="1701" w:right="1418" w:bottom="1134" w:left="1418" w:header="850" w:footer="85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180B2">
    <w:pPr>
      <w:pStyle w:val="20"/>
      <w:ind w:firstLine="1440" w:firstLineChars="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97552">
    <w:pPr>
      <w:pStyle w:val="20"/>
      <w:ind w:firstLine="1440" w:firstLineChars="80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AD4EA">
                          <w:pPr>
                            <w:pStyle w:val="2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38</w:t>
                          </w:r>
                          <w:r>
                            <w:t>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RoNskBAACa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c4d8ctTvz888f515/z7+/k&#10;ddanD1Bj2m3AxDS89wNuzewHdGbag4o2f5EQwTiqe7qoK4dERH60Wq5WFYYExuYL4rP75yFC+iC9&#10;JdloaMTxFVX58ROkMXVOydWcv9HGlBEa958DMbOH5d7HHrOVht0wEdr59oR8epx8Qx0uOiXmo0Nh&#10;85LMRpyN3WwcQtT7rmxRrgfh3SFhE6W3XGGEnQrjyAq7ab3yTvx7L1n3v9T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IRGg2yQEAAJoDAAAOAAAAAAAAAAEAIAAAAB4BAABkcnMvZTJvRG9j&#10;LnhtbFBLBQYAAAAABgAGAFkBAABZBQAAAAA=&#10;">
              <v:fill on="f" focussize="0,0"/>
              <v:stroke on="f"/>
              <v:imagedata o:title=""/>
              <o:lock v:ext="edit" aspectratio="f"/>
              <v:textbox inset="0mm,0mm,0mm,0mm" style="mso-fit-shape-to-text:t;">
                <w:txbxContent>
                  <w:p w14:paraId="502AD4EA">
                    <w:pPr>
                      <w:pStyle w:val="2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38</w:t>
                    </w:r>
                    <w: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4468">
    <w:pPr>
      <w:pStyle w:val="28"/>
      <w:pBdr>
        <w:top w:val="single" w:color="auto" w:sz="4" w:space="3"/>
      </w:pBdr>
      <w:tabs>
        <w:tab w:val="center" w:pos="4153"/>
        <w:tab w:val="right" w:pos="8306"/>
      </w:tabs>
      <w:wordWrap w:val="0"/>
      <w:snapToGrid w:val="0"/>
      <w:ind w:firstLine="360" w:firstLineChars="200"/>
      <w:jc w:val="center"/>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7F01C3">
                          <w:pPr>
                            <w:pStyle w:val="20"/>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38</w:t>
                          </w:r>
                          <w:r>
                            <w:t>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vDRayQEAAJoDAAAOAAAAAAAAAAEAIAAAAB4BAABkcnMvZTJvRG9j&#10;LnhtbFBLBQYAAAAABgAGAFkBAABZBQAAAAA=&#10;">
              <v:fill on="f" focussize="0,0"/>
              <v:stroke on="f"/>
              <v:imagedata o:title=""/>
              <o:lock v:ext="edit" aspectratio="f"/>
              <v:textbox inset="0mm,0mm,0mm,0mm" style="mso-fit-shape-to-text:t;">
                <w:txbxContent>
                  <w:p w14:paraId="687F01C3">
                    <w:pPr>
                      <w:pStyle w:val="20"/>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38</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FDC82">
    <w:pPr>
      <w:pStyle w:val="21"/>
      <w:pBdr>
        <w:bottom w:val="none" w:color="auto" w:sz="0" w:space="1"/>
      </w:pBdr>
      <w:ind w:left="5940" w:hanging="5940" w:hangingChars="33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BA3A6">
    <w:pPr>
      <w:ind w:firstLine="2520" w:firstLineChars="1200"/>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56526">
    <w:pPr>
      <w:ind w:firstLine="2880" w:firstLineChars="1200"/>
      <w:rPr>
        <w:u w:val="single"/>
      </w:rPr>
    </w:pPr>
    <w:r>
      <w:rPr>
        <w:rFonts w:ascii="宋体" w:hAnsi="宋体" w:eastAsia="宋体" w:cs="宋体"/>
        <w:kern w:val="0"/>
        <w:sz w:val="24"/>
        <w:szCs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12700</wp:posOffset>
          </wp:positionV>
          <wp:extent cx="422910" cy="350520"/>
          <wp:effectExtent l="0" t="0" r="3810" b="0"/>
          <wp:wrapNone/>
          <wp:docPr id="2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256"/>
                  <pic:cNvPicPr>
                    <a:picLocks noChangeAspect="1"/>
                  </pic:cNvPicPr>
                </pic:nvPicPr>
                <pic:blipFill>
                  <a:blip r:embed="rId1"/>
                  <a:stretch>
                    <a:fillRect/>
                  </a:stretch>
                </pic:blipFill>
                <pic:spPr>
                  <a:xfrm>
                    <a:off x="0" y="0"/>
                    <a:ext cx="422910" cy="350520"/>
                  </a:xfrm>
                  <a:prstGeom prst="rect">
                    <a:avLst/>
                  </a:prstGeom>
                  <a:noFill/>
                  <a:ln>
                    <a:noFill/>
                  </a:ln>
                </pic:spPr>
              </pic:pic>
            </a:graphicData>
          </a:graphic>
        </wp:anchor>
      </w:drawing>
    </w:r>
    <w:r>
      <w:rPr>
        <w:rFonts w:hint="eastAsia" w:eastAsia="仿宋_GB2312"/>
        <w:b/>
        <w:sz w:val="32"/>
      </w:rPr>
      <w:t>山东九盛检测科技有限公司</w:t>
    </w:r>
    <w:r>
      <w:rPr>
        <w:rFonts w:hint="eastAsia" w:eastAsia="仿宋_GB2312"/>
        <w:b/>
        <w:sz w:val="32"/>
        <w:lang w:val="en-US" w:eastAsia="zh-CN"/>
      </w:rPr>
      <w:t xml:space="preserve">            </w:t>
    </w:r>
    <w:r>
      <w:rPr>
        <w:rFonts w:hint="eastAsia" w:asciiTheme="minorEastAsia" w:hAnsiTheme="minorEastAsia"/>
      </w:rPr>
      <w:t xml:space="preserve">LDAR报告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4F81">
    <w:pPr>
      <w:ind w:firstLine="5280" w:firstLineChars="2200"/>
      <w:rPr>
        <w:u w:val="single"/>
      </w:rPr>
    </w:pPr>
    <w:r>
      <w:rPr>
        <w:rFonts w:ascii="宋体" w:hAnsi="宋体" w:eastAsia="宋体" w:cs="宋体"/>
        <w:kern w:val="0"/>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12700</wp:posOffset>
          </wp:positionV>
          <wp:extent cx="422910" cy="350520"/>
          <wp:effectExtent l="0" t="0" r="3810" b="0"/>
          <wp:wrapNone/>
          <wp:docPr id="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6"/>
                  <pic:cNvPicPr>
                    <a:picLocks noChangeAspect="1"/>
                  </pic:cNvPicPr>
                </pic:nvPicPr>
                <pic:blipFill>
                  <a:blip r:embed="rId1"/>
                  <a:stretch>
                    <a:fillRect/>
                  </a:stretch>
                </pic:blipFill>
                <pic:spPr>
                  <a:xfrm>
                    <a:off x="0" y="0"/>
                    <a:ext cx="422910" cy="350520"/>
                  </a:xfrm>
                  <a:prstGeom prst="rect">
                    <a:avLst/>
                  </a:prstGeom>
                  <a:noFill/>
                  <a:ln>
                    <a:noFill/>
                  </a:ln>
                </pic:spPr>
              </pic:pic>
            </a:graphicData>
          </a:graphic>
        </wp:anchor>
      </w:drawing>
    </w:r>
    <w:r>
      <w:rPr>
        <w:rFonts w:hint="eastAsia" w:eastAsia="仿宋_GB2312"/>
        <w:b/>
        <w:sz w:val="32"/>
      </w:rPr>
      <w:t>山东九盛检测科技有限公司</w:t>
    </w:r>
    <w:r>
      <w:rPr>
        <w:rFonts w:hint="eastAsia" w:eastAsia="仿宋_GB2312"/>
        <w:b/>
        <w:sz w:val="32"/>
        <w:lang w:val="en-US" w:eastAsia="zh-CN"/>
      </w:rPr>
      <w:t xml:space="preserve">                            </w:t>
    </w:r>
    <w:r>
      <w:rPr>
        <w:rFonts w:hint="eastAsia" w:asciiTheme="minorEastAsia" w:hAnsiTheme="minorEastAsia"/>
      </w:rPr>
      <w:t xml:space="preserve">LDAR报告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8CA01">
    <w:pPr>
      <w:ind w:firstLine="5280" w:firstLineChars="2200"/>
      <w:rPr>
        <w:rFonts w:eastAsia="仿宋_GB2312"/>
        <w:b/>
        <w:sz w:val="32"/>
      </w:rPr>
    </w:pPr>
    <w:r>
      <w:rPr>
        <w:rFonts w:ascii="宋体" w:hAnsi="宋体" w:eastAsia="宋体" w:cs="宋体"/>
        <w:kern w:val="0"/>
        <w:sz w:val="24"/>
        <w:szCs w:val="24"/>
      </w:rPr>
      <w:drawing>
        <wp:anchor distT="0" distB="0" distL="114300" distR="114300" simplePos="0" relativeHeight="251660288" behindDoc="0" locked="0" layoutInCell="1" allowOverlap="1">
          <wp:simplePos x="0" y="0"/>
          <wp:positionH relativeFrom="column">
            <wp:posOffset>0</wp:posOffset>
          </wp:positionH>
          <wp:positionV relativeFrom="paragraph">
            <wp:posOffset>12700</wp:posOffset>
          </wp:positionV>
          <wp:extent cx="422910" cy="350520"/>
          <wp:effectExtent l="0" t="0" r="3810" b="0"/>
          <wp:wrapNone/>
          <wp:docPr id="4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descr="IMG_256"/>
                  <pic:cNvPicPr>
                    <a:picLocks noChangeAspect="1"/>
                  </pic:cNvPicPr>
                </pic:nvPicPr>
                <pic:blipFill>
                  <a:blip r:embed="rId1"/>
                  <a:stretch>
                    <a:fillRect/>
                  </a:stretch>
                </pic:blipFill>
                <pic:spPr>
                  <a:xfrm>
                    <a:off x="0" y="0"/>
                    <a:ext cx="422910" cy="350520"/>
                  </a:xfrm>
                  <a:prstGeom prst="rect">
                    <a:avLst/>
                  </a:prstGeom>
                  <a:noFill/>
                  <a:ln>
                    <a:noFill/>
                  </a:ln>
                </pic:spPr>
              </pic:pic>
            </a:graphicData>
          </a:graphic>
        </wp:anchor>
      </w:drawing>
    </w:r>
    <w:r>
      <w:rPr>
        <w:rFonts w:hint="eastAsia" w:eastAsia="仿宋_GB2312"/>
        <w:b/>
        <w:sz w:val="32"/>
      </w:rPr>
      <w:t>山东九盛检测科技有限公司</w:t>
    </w:r>
  </w:p>
  <w:p w14:paraId="546FBE23">
    <w:pPr>
      <w:pStyle w:val="21"/>
      <w:ind w:firstLine="360" w:firstLineChars="200"/>
      <w:jc w:val="right"/>
    </w:pPr>
    <w:r>
      <w:rPr>
        <w:rFonts w:hint="eastAsia" w:asciiTheme="minorEastAsia" w:hAnsiTheme="minorEastAsia"/>
      </w:rPr>
      <w:t>LDAR报告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CEDB6"/>
    <w:multiLevelType w:val="singleLevel"/>
    <w:tmpl w:val="A5ACEDB6"/>
    <w:lvl w:ilvl="0" w:tentative="0">
      <w:start w:val="1"/>
      <w:numFmt w:val="decimal"/>
      <w:lvlText w:val="%1)"/>
      <w:lvlJc w:val="left"/>
      <w:pPr>
        <w:tabs>
          <w:tab w:val="left" w:pos="312"/>
        </w:tabs>
      </w:pPr>
    </w:lvl>
  </w:abstractNum>
  <w:abstractNum w:abstractNumId="1">
    <w:nsid w:val="FFFFFF89"/>
    <w:multiLevelType w:val="singleLevel"/>
    <w:tmpl w:val="FFFFFF89"/>
    <w:lvl w:ilvl="0" w:tentative="0">
      <w:start w:val="1"/>
      <w:numFmt w:val="bullet"/>
      <w:pStyle w:val="12"/>
      <w:lvlText w:val=""/>
      <w:lvlJc w:val="left"/>
      <w:pPr>
        <w:tabs>
          <w:tab w:val="left" w:pos="360"/>
        </w:tabs>
        <w:ind w:left="360" w:hanging="360"/>
      </w:pPr>
      <w:rPr>
        <w:rFonts w:hint="default" w:ascii="Wingdings" w:hAnsi="Wingdings"/>
      </w:rPr>
    </w:lvl>
  </w:abstractNum>
  <w:abstractNum w:abstractNumId="2">
    <w:nsid w:val="0E824719"/>
    <w:multiLevelType w:val="multilevel"/>
    <w:tmpl w:val="0E824719"/>
    <w:lvl w:ilvl="0" w:tentative="0">
      <w:start w:val="1"/>
      <w:numFmt w:val="decimal"/>
      <w:pStyle w:val="2"/>
      <w:lvlText w:val="%1"/>
      <w:lvlJc w:val="left"/>
      <w:pPr>
        <w:tabs>
          <w:tab w:val="left" w:pos="432"/>
        </w:tabs>
        <w:ind w:left="432" w:hanging="432"/>
      </w:pPr>
      <w:rPr>
        <w:rFonts w:hint="eastAsia"/>
      </w:rPr>
    </w:lvl>
    <w:lvl w:ilvl="1" w:tentative="0">
      <w:start w:val="1"/>
      <w:numFmt w:val="decimal"/>
      <w:pStyle w:val="3"/>
      <w:lvlText w:val="%1.%2"/>
      <w:lvlJc w:val="left"/>
      <w:pPr>
        <w:tabs>
          <w:tab w:val="left" w:pos="576"/>
        </w:tabs>
        <w:ind w:left="576" w:hanging="576"/>
      </w:pPr>
      <w:rPr>
        <w:rFonts w:hint="eastAsia"/>
        <w:lang w:eastAsia="zh-CN"/>
      </w:rPr>
    </w:lvl>
    <w:lvl w:ilvl="2" w:tentative="0">
      <w:start w:val="1"/>
      <w:numFmt w:val="decimal"/>
      <w:pStyle w:val="4"/>
      <w:lvlText w:val="%1.%2.%3"/>
      <w:lvlJc w:val="left"/>
      <w:pPr>
        <w:tabs>
          <w:tab w:val="left" w:pos="1287"/>
        </w:tabs>
        <w:ind w:left="1287" w:hanging="720"/>
      </w:p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pStyle w:val="8"/>
      <w:lvlText w:val="%1.%2.%3.%4.%5.%6.%7.%8"/>
      <w:lvlJc w:val="left"/>
      <w:pPr>
        <w:tabs>
          <w:tab w:val="left" w:pos="1440"/>
        </w:tabs>
        <w:ind w:left="1440" w:hanging="1440"/>
      </w:pPr>
      <w:rPr>
        <w:rFonts w:hint="eastAsia"/>
      </w:rPr>
    </w:lvl>
    <w:lvl w:ilvl="8" w:tentative="0">
      <w:start w:val="1"/>
      <w:numFmt w:val="decimal"/>
      <w:pStyle w:val="9"/>
      <w:lvlText w:val="%1.%2.%3.%4.%5.%6.%7.%8.%9"/>
      <w:lvlJc w:val="left"/>
      <w:pPr>
        <w:tabs>
          <w:tab w:val="left" w:pos="1584"/>
        </w:tabs>
        <w:ind w:left="1584" w:hanging="1584"/>
      </w:pPr>
      <w:rPr>
        <w:rFonts w:hint="eastAsia"/>
      </w:rPr>
    </w:lvl>
  </w:abstractNum>
  <w:abstractNum w:abstractNumId="3">
    <w:nsid w:val="185CE97E"/>
    <w:multiLevelType w:val="singleLevel"/>
    <w:tmpl w:val="185CE97E"/>
    <w:lvl w:ilvl="0" w:tentative="0">
      <w:start w:val="1"/>
      <w:numFmt w:val="lowerLetter"/>
      <w:suff w:val="nothing"/>
      <w:lvlText w:val="%1）"/>
      <w:lvlJc w:val="left"/>
    </w:lvl>
  </w:abstractNum>
  <w:abstractNum w:abstractNumId="4">
    <w:nsid w:val="454F302A"/>
    <w:multiLevelType w:val="multilevel"/>
    <w:tmpl w:val="454F302A"/>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5D7683A"/>
    <w:multiLevelType w:val="multilevel"/>
    <w:tmpl w:val="55D7683A"/>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6CE44B2"/>
    <w:multiLevelType w:val="multilevel"/>
    <w:tmpl w:val="66CE44B2"/>
    <w:lvl w:ilvl="0" w:tentative="0">
      <w:start w:val="1"/>
      <w:numFmt w:val="decimal"/>
      <w:lvlText w:val="%1."/>
      <w:lvlJc w:val="left"/>
      <w:pPr>
        <w:ind w:left="936" w:hanging="360"/>
      </w:pPr>
      <w:rPr>
        <w:rFonts w:hint="default"/>
      </w:rPr>
    </w:lvl>
    <w:lvl w:ilvl="1" w:tentative="0">
      <w:start w:val="1"/>
      <w:numFmt w:val="lowerLetter"/>
      <w:lvlText w:val="%2)"/>
      <w:lvlJc w:val="left"/>
      <w:pPr>
        <w:ind w:left="1416" w:hanging="420"/>
      </w:pPr>
    </w:lvl>
    <w:lvl w:ilvl="2" w:tentative="0">
      <w:start w:val="1"/>
      <w:numFmt w:val="lowerRoman"/>
      <w:lvlText w:val="%3."/>
      <w:lvlJc w:val="right"/>
      <w:pPr>
        <w:ind w:left="1836" w:hanging="420"/>
      </w:pPr>
    </w:lvl>
    <w:lvl w:ilvl="3" w:tentative="0">
      <w:start w:val="1"/>
      <w:numFmt w:val="decimal"/>
      <w:lvlText w:val="%4."/>
      <w:lvlJc w:val="left"/>
      <w:pPr>
        <w:ind w:left="2256" w:hanging="420"/>
      </w:pPr>
    </w:lvl>
    <w:lvl w:ilvl="4" w:tentative="0">
      <w:start w:val="1"/>
      <w:numFmt w:val="lowerLetter"/>
      <w:lvlText w:val="%5)"/>
      <w:lvlJc w:val="left"/>
      <w:pPr>
        <w:ind w:left="2676" w:hanging="420"/>
      </w:pPr>
    </w:lvl>
    <w:lvl w:ilvl="5" w:tentative="0">
      <w:start w:val="1"/>
      <w:numFmt w:val="lowerRoman"/>
      <w:lvlText w:val="%6."/>
      <w:lvlJc w:val="right"/>
      <w:pPr>
        <w:ind w:left="3096" w:hanging="420"/>
      </w:pPr>
    </w:lvl>
    <w:lvl w:ilvl="6" w:tentative="0">
      <w:start w:val="1"/>
      <w:numFmt w:val="decimal"/>
      <w:lvlText w:val="%7."/>
      <w:lvlJc w:val="left"/>
      <w:pPr>
        <w:ind w:left="3516" w:hanging="420"/>
      </w:pPr>
    </w:lvl>
    <w:lvl w:ilvl="7" w:tentative="0">
      <w:start w:val="1"/>
      <w:numFmt w:val="lowerLetter"/>
      <w:lvlText w:val="%8)"/>
      <w:lvlJc w:val="left"/>
      <w:pPr>
        <w:ind w:left="3936" w:hanging="420"/>
      </w:pPr>
    </w:lvl>
    <w:lvl w:ilvl="8" w:tentative="0">
      <w:start w:val="1"/>
      <w:numFmt w:val="lowerRoman"/>
      <w:lvlText w:val="%9."/>
      <w:lvlJc w:val="right"/>
      <w:pPr>
        <w:ind w:left="4356" w:hanging="420"/>
      </w:pPr>
    </w:lvl>
  </w:abstractNum>
  <w:abstractNum w:abstractNumId="7">
    <w:nsid w:val="72A1558E"/>
    <w:multiLevelType w:val="multilevel"/>
    <w:tmpl w:val="72A1558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38509A2"/>
    <w:multiLevelType w:val="multilevel"/>
    <w:tmpl w:val="738509A2"/>
    <w:lvl w:ilvl="0" w:tentative="0">
      <w:start w:val="1"/>
      <w:numFmt w:val="decimal"/>
      <w:lvlText w:val="%1)"/>
      <w:lvlJc w:val="left"/>
      <w:pPr>
        <w:ind w:left="987" w:hanging="420"/>
      </w:pPr>
    </w:lvl>
    <w:lvl w:ilvl="1" w:tentative="0">
      <w:start w:val="1"/>
      <w:numFmt w:val="decimal"/>
      <w:pStyle w:val="47"/>
      <w:suff w:val="nothing"/>
      <w:lvlText w:val="（%2）"/>
      <w:lvlJc w:val="left"/>
      <w:pPr>
        <w:ind w:left="1270" w:hanging="420"/>
      </w:pPr>
      <w:rPr>
        <w:rFonts w:hint="default" w:ascii="Times New Roman" w:hAnsi="Times New Roman" w:cs="Times New Roman"/>
        <w:sz w:val="24"/>
        <w:szCs w:val="24"/>
        <w:lang w:val="en-US"/>
      </w:rPr>
    </w:lvl>
    <w:lvl w:ilvl="2" w:tentative="0">
      <w:start w:val="1"/>
      <w:numFmt w:val="lowerRoman"/>
      <w:lvlText w:val="%3."/>
      <w:lvlJc w:val="right"/>
      <w:pPr>
        <w:ind w:left="1872" w:hanging="420"/>
      </w:pPr>
    </w:lvl>
    <w:lvl w:ilvl="3" w:tentative="0">
      <w:start w:val="1"/>
      <w:numFmt w:val="decimal"/>
      <w:lvlText w:val="%4."/>
      <w:lvlJc w:val="left"/>
      <w:pPr>
        <w:ind w:left="2292" w:hanging="420"/>
      </w:pPr>
    </w:lvl>
    <w:lvl w:ilvl="4" w:tentative="0">
      <w:start w:val="1"/>
      <w:numFmt w:val="lowerLetter"/>
      <w:lvlText w:val="%5)"/>
      <w:lvlJc w:val="left"/>
      <w:pPr>
        <w:ind w:left="2712" w:hanging="420"/>
      </w:pPr>
    </w:lvl>
    <w:lvl w:ilvl="5" w:tentative="0">
      <w:start w:val="1"/>
      <w:numFmt w:val="lowerRoman"/>
      <w:lvlText w:val="%6."/>
      <w:lvlJc w:val="right"/>
      <w:pPr>
        <w:ind w:left="3132" w:hanging="420"/>
      </w:pPr>
    </w:lvl>
    <w:lvl w:ilvl="6" w:tentative="0">
      <w:start w:val="1"/>
      <w:numFmt w:val="decimal"/>
      <w:lvlText w:val="%7."/>
      <w:lvlJc w:val="left"/>
      <w:pPr>
        <w:ind w:left="3552" w:hanging="420"/>
      </w:pPr>
    </w:lvl>
    <w:lvl w:ilvl="7" w:tentative="0">
      <w:start w:val="1"/>
      <w:numFmt w:val="lowerLetter"/>
      <w:lvlText w:val="%8)"/>
      <w:lvlJc w:val="left"/>
      <w:pPr>
        <w:ind w:left="3972" w:hanging="420"/>
      </w:pPr>
    </w:lvl>
    <w:lvl w:ilvl="8" w:tentative="0">
      <w:start w:val="1"/>
      <w:numFmt w:val="lowerRoman"/>
      <w:lvlText w:val="%9."/>
      <w:lvlJc w:val="right"/>
      <w:pPr>
        <w:ind w:left="4392" w:hanging="420"/>
      </w:pPr>
    </w:lvl>
  </w:abstractNum>
  <w:num w:numId="1">
    <w:abstractNumId w:val="2"/>
  </w:num>
  <w:num w:numId="2">
    <w:abstractNumId w:val="1"/>
  </w:num>
  <w:num w:numId="3">
    <w:abstractNumId w:val="8"/>
  </w:num>
  <w:num w:numId="4">
    <w:abstractNumId w:val="6"/>
  </w:num>
  <w:num w:numId="5">
    <w:abstractNumId w:val="5"/>
  </w:num>
  <w:num w:numId="6">
    <w:abstractNumId w:val="0"/>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4YWI4NWM4ZWZjYjRlYmZiNTEzZWE1YTY1ZGNjOWUifQ=="/>
  </w:docVars>
  <w:rsids>
    <w:rsidRoot w:val="005222A0"/>
    <w:rsid w:val="00015BA4"/>
    <w:rsid w:val="00031F49"/>
    <w:rsid w:val="00052996"/>
    <w:rsid w:val="000658A2"/>
    <w:rsid w:val="00067254"/>
    <w:rsid w:val="00071087"/>
    <w:rsid w:val="0007131E"/>
    <w:rsid w:val="00073FD8"/>
    <w:rsid w:val="00087FCC"/>
    <w:rsid w:val="000A00DF"/>
    <w:rsid w:val="000A1755"/>
    <w:rsid w:val="000A4D03"/>
    <w:rsid w:val="000A7969"/>
    <w:rsid w:val="000B0F2E"/>
    <w:rsid w:val="000C2288"/>
    <w:rsid w:val="000C4F4D"/>
    <w:rsid w:val="000C54CB"/>
    <w:rsid w:val="000E6FC2"/>
    <w:rsid w:val="000F2882"/>
    <w:rsid w:val="000F3F97"/>
    <w:rsid w:val="00151B82"/>
    <w:rsid w:val="00152F66"/>
    <w:rsid w:val="00154C9D"/>
    <w:rsid w:val="00183ED1"/>
    <w:rsid w:val="001A0F80"/>
    <w:rsid w:val="001B4E39"/>
    <w:rsid w:val="00201F1F"/>
    <w:rsid w:val="00220B9E"/>
    <w:rsid w:val="002216BE"/>
    <w:rsid w:val="0022596E"/>
    <w:rsid w:val="002310CE"/>
    <w:rsid w:val="0023532C"/>
    <w:rsid w:val="00237A56"/>
    <w:rsid w:val="002427C4"/>
    <w:rsid w:val="00254615"/>
    <w:rsid w:val="00270F27"/>
    <w:rsid w:val="00285B70"/>
    <w:rsid w:val="002B4A95"/>
    <w:rsid w:val="002C7D9D"/>
    <w:rsid w:val="002D09A5"/>
    <w:rsid w:val="002D5EF5"/>
    <w:rsid w:val="002F668C"/>
    <w:rsid w:val="00301F09"/>
    <w:rsid w:val="00302DD3"/>
    <w:rsid w:val="00303931"/>
    <w:rsid w:val="00320829"/>
    <w:rsid w:val="00340BBF"/>
    <w:rsid w:val="00351E05"/>
    <w:rsid w:val="00353EB9"/>
    <w:rsid w:val="003561CC"/>
    <w:rsid w:val="00372356"/>
    <w:rsid w:val="00395C65"/>
    <w:rsid w:val="003B0188"/>
    <w:rsid w:val="003B122B"/>
    <w:rsid w:val="003B5332"/>
    <w:rsid w:val="003D292E"/>
    <w:rsid w:val="003D484E"/>
    <w:rsid w:val="003E46A7"/>
    <w:rsid w:val="00401462"/>
    <w:rsid w:val="0040496F"/>
    <w:rsid w:val="00414D10"/>
    <w:rsid w:val="00427892"/>
    <w:rsid w:val="004324BC"/>
    <w:rsid w:val="0044135E"/>
    <w:rsid w:val="00451158"/>
    <w:rsid w:val="00480F3C"/>
    <w:rsid w:val="0049153E"/>
    <w:rsid w:val="00493EA4"/>
    <w:rsid w:val="00496945"/>
    <w:rsid w:val="004D1498"/>
    <w:rsid w:val="004D3161"/>
    <w:rsid w:val="004E6C68"/>
    <w:rsid w:val="005222A0"/>
    <w:rsid w:val="0052269C"/>
    <w:rsid w:val="00535435"/>
    <w:rsid w:val="005521F3"/>
    <w:rsid w:val="00554AE6"/>
    <w:rsid w:val="00554D32"/>
    <w:rsid w:val="00561337"/>
    <w:rsid w:val="005634A6"/>
    <w:rsid w:val="0056685E"/>
    <w:rsid w:val="0058685D"/>
    <w:rsid w:val="00586CE7"/>
    <w:rsid w:val="005A49FF"/>
    <w:rsid w:val="005B2FDF"/>
    <w:rsid w:val="005B51AB"/>
    <w:rsid w:val="005B5D2A"/>
    <w:rsid w:val="005B79DA"/>
    <w:rsid w:val="0061151A"/>
    <w:rsid w:val="00617FE7"/>
    <w:rsid w:val="00633AEE"/>
    <w:rsid w:val="0065204C"/>
    <w:rsid w:val="00657453"/>
    <w:rsid w:val="0066799D"/>
    <w:rsid w:val="00675608"/>
    <w:rsid w:val="00675E47"/>
    <w:rsid w:val="0068439B"/>
    <w:rsid w:val="00684542"/>
    <w:rsid w:val="00687345"/>
    <w:rsid w:val="00687C6E"/>
    <w:rsid w:val="006A307C"/>
    <w:rsid w:val="007048F0"/>
    <w:rsid w:val="00706A0F"/>
    <w:rsid w:val="00706DC5"/>
    <w:rsid w:val="007117A8"/>
    <w:rsid w:val="00740545"/>
    <w:rsid w:val="00743FCC"/>
    <w:rsid w:val="007469C6"/>
    <w:rsid w:val="007560AC"/>
    <w:rsid w:val="00756DCD"/>
    <w:rsid w:val="0076446A"/>
    <w:rsid w:val="0076799E"/>
    <w:rsid w:val="007823B5"/>
    <w:rsid w:val="007C5A11"/>
    <w:rsid w:val="007D6AA9"/>
    <w:rsid w:val="007D6D0F"/>
    <w:rsid w:val="007E22E6"/>
    <w:rsid w:val="007E543F"/>
    <w:rsid w:val="007F24B1"/>
    <w:rsid w:val="007F406F"/>
    <w:rsid w:val="00850798"/>
    <w:rsid w:val="00856F92"/>
    <w:rsid w:val="008754D1"/>
    <w:rsid w:val="00881F82"/>
    <w:rsid w:val="008A11AA"/>
    <w:rsid w:val="008A533C"/>
    <w:rsid w:val="008A5EA1"/>
    <w:rsid w:val="008C37BC"/>
    <w:rsid w:val="008E1362"/>
    <w:rsid w:val="008E6D5C"/>
    <w:rsid w:val="00900DD2"/>
    <w:rsid w:val="00902103"/>
    <w:rsid w:val="0090554B"/>
    <w:rsid w:val="00905579"/>
    <w:rsid w:val="00910274"/>
    <w:rsid w:val="009102A9"/>
    <w:rsid w:val="00912171"/>
    <w:rsid w:val="00960D7D"/>
    <w:rsid w:val="00964A58"/>
    <w:rsid w:val="00965190"/>
    <w:rsid w:val="00965E9A"/>
    <w:rsid w:val="009B05E6"/>
    <w:rsid w:val="009B36E4"/>
    <w:rsid w:val="009B4600"/>
    <w:rsid w:val="009B689C"/>
    <w:rsid w:val="009D24DA"/>
    <w:rsid w:val="009E6EA5"/>
    <w:rsid w:val="009F0541"/>
    <w:rsid w:val="009F3924"/>
    <w:rsid w:val="00A068BF"/>
    <w:rsid w:val="00A13DA5"/>
    <w:rsid w:val="00A1721B"/>
    <w:rsid w:val="00A23C71"/>
    <w:rsid w:val="00A67867"/>
    <w:rsid w:val="00A70D00"/>
    <w:rsid w:val="00A71FE3"/>
    <w:rsid w:val="00A80F5A"/>
    <w:rsid w:val="00A81248"/>
    <w:rsid w:val="00A97AA5"/>
    <w:rsid w:val="00A97AFC"/>
    <w:rsid w:val="00AB012C"/>
    <w:rsid w:val="00AB0EE3"/>
    <w:rsid w:val="00AC0342"/>
    <w:rsid w:val="00AD098C"/>
    <w:rsid w:val="00B23C8C"/>
    <w:rsid w:val="00B307C2"/>
    <w:rsid w:val="00B4457F"/>
    <w:rsid w:val="00B56E9A"/>
    <w:rsid w:val="00B92CB3"/>
    <w:rsid w:val="00B9320E"/>
    <w:rsid w:val="00B9628D"/>
    <w:rsid w:val="00C077ED"/>
    <w:rsid w:val="00C139D1"/>
    <w:rsid w:val="00C332D7"/>
    <w:rsid w:val="00C33457"/>
    <w:rsid w:val="00C34265"/>
    <w:rsid w:val="00C40D6C"/>
    <w:rsid w:val="00C43B15"/>
    <w:rsid w:val="00C75FD5"/>
    <w:rsid w:val="00C9018C"/>
    <w:rsid w:val="00C908D7"/>
    <w:rsid w:val="00CA063D"/>
    <w:rsid w:val="00CA2192"/>
    <w:rsid w:val="00CA5349"/>
    <w:rsid w:val="00CB3ECC"/>
    <w:rsid w:val="00CC1CA9"/>
    <w:rsid w:val="00CD2B4A"/>
    <w:rsid w:val="00CF454F"/>
    <w:rsid w:val="00D1520E"/>
    <w:rsid w:val="00D54967"/>
    <w:rsid w:val="00D56B3F"/>
    <w:rsid w:val="00D657CA"/>
    <w:rsid w:val="00D70791"/>
    <w:rsid w:val="00D82565"/>
    <w:rsid w:val="00DB091E"/>
    <w:rsid w:val="00DB2BFC"/>
    <w:rsid w:val="00DE150A"/>
    <w:rsid w:val="00DE60D9"/>
    <w:rsid w:val="00E37A84"/>
    <w:rsid w:val="00E4216E"/>
    <w:rsid w:val="00E44059"/>
    <w:rsid w:val="00E450D4"/>
    <w:rsid w:val="00E53DA7"/>
    <w:rsid w:val="00E66AB8"/>
    <w:rsid w:val="00E92449"/>
    <w:rsid w:val="00E92823"/>
    <w:rsid w:val="00EB5294"/>
    <w:rsid w:val="00EC375F"/>
    <w:rsid w:val="00EC4F62"/>
    <w:rsid w:val="00EC74FC"/>
    <w:rsid w:val="00EF256B"/>
    <w:rsid w:val="00EF6CA9"/>
    <w:rsid w:val="00F353B4"/>
    <w:rsid w:val="00F41051"/>
    <w:rsid w:val="00F417DF"/>
    <w:rsid w:val="00F521B3"/>
    <w:rsid w:val="00F60883"/>
    <w:rsid w:val="00F61D10"/>
    <w:rsid w:val="00F67D90"/>
    <w:rsid w:val="00F71AA8"/>
    <w:rsid w:val="00F849E0"/>
    <w:rsid w:val="00F91D2D"/>
    <w:rsid w:val="00F92405"/>
    <w:rsid w:val="00F97819"/>
    <w:rsid w:val="00FA35C9"/>
    <w:rsid w:val="00FE3871"/>
    <w:rsid w:val="00FE75DE"/>
    <w:rsid w:val="00FF5248"/>
    <w:rsid w:val="00FF6C7C"/>
    <w:rsid w:val="01904116"/>
    <w:rsid w:val="01B73B82"/>
    <w:rsid w:val="02EB1FC5"/>
    <w:rsid w:val="042C1A38"/>
    <w:rsid w:val="047E3016"/>
    <w:rsid w:val="048B3641"/>
    <w:rsid w:val="04BA682C"/>
    <w:rsid w:val="054A33BD"/>
    <w:rsid w:val="05AA3D24"/>
    <w:rsid w:val="05AE190E"/>
    <w:rsid w:val="06731E46"/>
    <w:rsid w:val="069B49E3"/>
    <w:rsid w:val="06AB4A31"/>
    <w:rsid w:val="073A7830"/>
    <w:rsid w:val="07AF5902"/>
    <w:rsid w:val="082914E3"/>
    <w:rsid w:val="091417F3"/>
    <w:rsid w:val="09352806"/>
    <w:rsid w:val="09952018"/>
    <w:rsid w:val="09C54E65"/>
    <w:rsid w:val="09CB0B03"/>
    <w:rsid w:val="09EA7E4E"/>
    <w:rsid w:val="0A3D3E6F"/>
    <w:rsid w:val="0AD454A1"/>
    <w:rsid w:val="0C5B6D9E"/>
    <w:rsid w:val="0DB94434"/>
    <w:rsid w:val="0DD7310F"/>
    <w:rsid w:val="0E8D5333"/>
    <w:rsid w:val="0EBA5DF1"/>
    <w:rsid w:val="0EF372E9"/>
    <w:rsid w:val="0F7B0486"/>
    <w:rsid w:val="0FE76385"/>
    <w:rsid w:val="10C86C37"/>
    <w:rsid w:val="10F33BFD"/>
    <w:rsid w:val="11A55ECC"/>
    <w:rsid w:val="11B2256E"/>
    <w:rsid w:val="11C21FE4"/>
    <w:rsid w:val="140D42F1"/>
    <w:rsid w:val="149E6F0E"/>
    <w:rsid w:val="14B909D0"/>
    <w:rsid w:val="152D420E"/>
    <w:rsid w:val="153C2E83"/>
    <w:rsid w:val="180D310B"/>
    <w:rsid w:val="18CD2208"/>
    <w:rsid w:val="18D95A64"/>
    <w:rsid w:val="19742488"/>
    <w:rsid w:val="1A8047B2"/>
    <w:rsid w:val="1B455516"/>
    <w:rsid w:val="1BC173C3"/>
    <w:rsid w:val="1BFC68CF"/>
    <w:rsid w:val="1C384815"/>
    <w:rsid w:val="1C606D1A"/>
    <w:rsid w:val="1C841D52"/>
    <w:rsid w:val="1CD87A18"/>
    <w:rsid w:val="1CE62962"/>
    <w:rsid w:val="1E3D43DE"/>
    <w:rsid w:val="1E7E698D"/>
    <w:rsid w:val="1E91496A"/>
    <w:rsid w:val="1EB04753"/>
    <w:rsid w:val="1EBB3846"/>
    <w:rsid w:val="1EDA4D78"/>
    <w:rsid w:val="1F2213D9"/>
    <w:rsid w:val="1FA54CAB"/>
    <w:rsid w:val="20CD0FDD"/>
    <w:rsid w:val="212F6A20"/>
    <w:rsid w:val="217B3F8A"/>
    <w:rsid w:val="22365853"/>
    <w:rsid w:val="224C3F41"/>
    <w:rsid w:val="22BF0F71"/>
    <w:rsid w:val="22E312B0"/>
    <w:rsid w:val="25FF6407"/>
    <w:rsid w:val="2776712C"/>
    <w:rsid w:val="278A5354"/>
    <w:rsid w:val="282D254E"/>
    <w:rsid w:val="29C96751"/>
    <w:rsid w:val="2A896163"/>
    <w:rsid w:val="2B0536A6"/>
    <w:rsid w:val="2B402000"/>
    <w:rsid w:val="2B5B2646"/>
    <w:rsid w:val="2C1B6F9C"/>
    <w:rsid w:val="2CE320CD"/>
    <w:rsid w:val="2D1E17F3"/>
    <w:rsid w:val="2EBF247D"/>
    <w:rsid w:val="2F3C1D52"/>
    <w:rsid w:val="2FCA3291"/>
    <w:rsid w:val="314A2F23"/>
    <w:rsid w:val="317C3B18"/>
    <w:rsid w:val="31B65623"/>
    <w:rsid w:val="32CA17CC"/>
    <w:rsid w:val="3308239E"/>
    <w:rsid w:val="3317553E"/>
    <w:rsid w:val="331C4692"/>
    <w:rsid w:val="332D0CC6"/>
    <w:rsid w:val="335526AD"/>
    <w:rsid w:val="340B49A7"/>
    <w:rsid w:val="34146A3D"/>
    <w:rsid w:val="348E0B39"/>
    <w:rsid w:val="34BD3B21"/>
    <w:rsid w:val="35335262"/>
    <w:rsid w:val="358A5F02"/>
    <w:rsid w:val="3AC11176"/>
    <w:rsid w:val="3B0C3DCB"/>
    <w:rsid w:val="3B7226E1"/>
    <w:rsid w:val="3C6760F3"/>
    <w:rsid w:val="3CAE4927"/>
    <w:rsid w:val="3D2A3399"/>
    <w:rsid w:val="3D453AD1"/>
    <w:rsid w:val="3D532994"/>
    <w:rsid w:val="3D5B4D5E"/>
    <w:rsid w:val="3DF07F0B"/>
    <w:rsid w:val="3EAE474D"/>
    <w:rsid w:val="3ED672F4"/>
    <w:rsid w:val="3EE479BA"/>
    <w:rsid w:val="3FBF43B6"/>
    <w:rsid w:val="406F357C"/>
    <w:rsid w:val="41275892"/>
    <w:rsid w:val="41767914"/>
    <w:rsid w:val="41D927BE"/>
    <w:rsid w:val="43CD0F60"/>
    <w:rsid w:val="44851934"/>
    <w:rsid w:val="45E76D8B"/>
    <w:rsid w:val="46AE0B7F"/>
    <w:rsid w:val="4995081B"/>
    <w:rsid w:val="4C0D1E0B"/>
    <w:rsid w:val="4C15092C"/>
    <w:rsid w:val="4C18593C"/>
    <w:rsid w:val="4C49642F"/>
    <w:rsid w:val="4CB41247"/>
    <w:rsid w:val="4E9D3411"/>
    <w:rsid w:val="4EB6614E"/>
    <w:rsid w:val="4F532C0A"/>
    <w:rsid w:val="4FAE1E7D"/>
    <w:rsid w:val="4FB56918"/>
    <w:rsid w:val="4FBA26D3"/>
    <w:rsid w:val="501B4F05"/>
    <w:rsid w:val="51275918"/>
    <w:rsid w:val="51365340"/>
    <w:rsid w:val="51687F31"/>
    <w:rsid w:val="51A17046"/>
    <w:rsid w:val="521F62BF"/>
    <w:rsid w:val="52FA4820"/>
    <w:rsid w:val="53BB24A6"/>
    <w:rsid w:val="53C77888"/>
    <w:rsid w:val="54EB48BD"/>
    <w:rsid w:val="55BD4F07"/>
    <w:rsid w:val="560A1467"/>
    <w:rsid w:val="56367FC9"/>
    <w:rsid w:val="568557AF"/>
    <w:rsid w:val="568D6AAA"/>
    <w:rsid w:val="569377CB"/>
    <w:rsid w:val="56A53783"/>
    <w:rsid w:val="56E9000E"/>
    <w:rsid w:val="571934E1"/>
    <w:rsid w:val="57A67E35"/>
    <w:rsid w:val="57FD0EFD"/>
    <w:rsid w:val="58246F3B"/>
    <w:rsid w:val="58287EF4"/>
    <w:rsid w:val="587A55B1"/>
    <w:rsid w:val="59456EE9"/>
    <w:rsid w:val="59F5749E"/>
    <w:rsid w:val="5A07278A"/>
    <w:rsid w:val="5D09785E"/>
    <w:rsid w:val="5D142E7F"/>
    <w:rsid w:val="5D6052C2"/>
    <w:rsid w:val="5EA97A77"/>
    <w:rsid w:val="5F631D7B"/>
    <w:rsid w:val="5F984C9E"/>
    <w:rsid w:val="60023A31"/>
    <w:rsid w:val="606672E9"/>
    <w:rsid w:val="611762EB"/>
    <w:rsid w:val="612002A0"/>
    <w:rsid w:val="61B23E68"/>
    <w:rsid w:val="61E61EFD"/>
    <w:rsid w:val="62BF7941"/>
    <w:rsid w:val="630B23B1"/>
    <w:rsid w:val="63326D25"/>
    <w:rsid w:val="651758A5"/>
    <w:rsid w:val="666037D8"/>
    <w:rsid w:val="666E7F8F"/>
    <w:rsid w:val="679F2EC8"/>
    <w:rsid w:val="6865644D"/>
    <w:rsid w:val="68E97511"/>
    <w:rsid w:val="698D51B5"/>
    <w:rsid w:val="6A5E51AD"/>
    <w:rsid w:val="6A991A82"/>
    <w:rsid w:val="6AF71D76"/>
    <w:rsid w:val="6B90746D"/>
    <w:rsid w:val="6C286B8E"/>
    <w:rsid w:val="6D7F3CEF"/>
    <w:rsid w:val="6E8805E9"/>
    <w:rsid w:val="6F434081"/>
    <w:rsid w:val="6F941DD6"/>
    <w:rsid w:val="70182F69"/>
    <w:rsid w:val="718C34BD"/>
    <w:rsid w:val="71F75EBE"/>
    <w:rsid w:val="729E0632"/>
    <w:rsid w:val="72E47985"/>
    <w:rsid w:val="73317013"/>
    <w:rsid w:val="733F64BD"/>
    <w:rsid w:val="736D2872"/>
    <w:rsid w:val="74067F56"/>
    <w:rsid w:val="744B7D44"/>
    <w:rsid w:val="74917947"/>
    <w:rsid w:val="75DA3F46"/>
    <w:rsid w:val="76171EB8"/>
    <w:rsid w:val="795E238F"/>
    <w:rsid w:val="7A5644DD"/>
    <w:rsid w:val="7B5002C9"/>
    <w:rsid w:val="7B9F73F7"/>
    <w:rsid w:val="7C020D1D"/>
    <w:rsid w:val="7C7A739B"/>
    <w:rsid w:val="7CF77AF0"/>
    <w:rsid w:val="7D091B0F"/>
    <w:rsid w:val="7D9E0BBA"/>
    <w:rsid w:val="7E5057FC"/>
    <w:rsid w:val="7EB2229B"/>
    <w:rsid w:val="7FD84C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iPriority="9"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9"/>
    <w:pPr>
      <w:widowControl/>
      <w:numPr>
        <w:ilvl w:val="0"/>
        <w:numId w:val="1"/>
      </w:numPr>
      <w:pBdr>
        <w:top w:val="single" w:color="4F81BD" w:sz="24" w:space="0"/>
        <w:left w:val="single" w:color="4F81BD" w:sz="24" w:space="0"/>
        <w:bottom w:val="single" w:color="4F81BD" w:sz="24" w:space="0"/>
        <w:right w:val="single" w:color="4F81BD" w:sz="24" w:space="0"/>
      </w:pBdr>
      <w:shd w:val="clear" w:color="auto" w:fill="4F81BD"/>
      <w:spacing w:after="240" w:line="360" w:lineRule="auto"/>
      <w:jc w:val="left"/>
      <w:outlineLvl w:val="0"/>
    </w:pPr>
    <w:rPr>
      <w:rFonts w:ascii="Calibri" w:hAnsi="Calibri" w:eastAsia="宋体" w:cs="Times New Roman"/>
      <w:b/>
      <w:bCs/>
      <w:caps/>
      <w:color w:val="FFFFFF"/>
      <w:spacing w:val="15"/>
      <w:kern w:val="0"/>
      <w:sz w:val="28"/>
      <w:szCs w:val="28"/>
      <w:lang w:bidi="en-US"/>
    </w:rPr>
  </w:style>
  <w:style w:type="paragraph" w:styleId="3">
    <w:name w:val="heading 2"/>
    <w:basedOn w:val="1"/>
    <w:next w:val="1"/>
    <w:link w:val="39"/>
    <w:autoRedefine/>
    <w:qFormat/>
    <w:uiPriority w:val="99"/>
    <w:pPr>
      <w:widowControl/>
      <w:numPr>
        <w:ilvl w:val="1"/>
        <w:numId w:val="1"/>
      </w:numPr>
      <w:pBdr>
        <w:top w:val="single" w:color="DBE5F1" w:sz="24" w:space="0"/>
        <w:left w:val="single" w:color="DBE5F1" w:sz="24" w:space="0"/>
        <w:bottom w:val="single" w:color="DBE5F1" w:sz="24" w:space="0"/>
        <w:right w:val="single" w:color="DBE5F1" w:sz="24" w:space="0"/>
      </w:pBdr>
      <w:shd w:val="clear" w:color="auto" w:fill="DBE5F1"/>
      <w:spacing w:after="240" w:line="360" w:lineRule="auto"/>
      <w:jc w:val="left"/>
      <w:outlineLvl w:val="1"/>
    </w:pPr>
    <w:rPr>
      <w:rFonts w:ascii="Calibri" w:hAnsi="Calibri" w:eastAsia="宋体" w:cs="Times New Roman"/>
      <w:b/>
      <w:caps/>
      <w:spacing w:val="15"/>
      <w:kern w:val="0"/>
      <w:sz w:val="24"/>
      <w:szCs w:val="24"/>
      <w:lang w:bidi="en-US"/>
    </w:rPr>
  </w:style>
  <w:style w:type="paragraph" w:styleId="4">
    <w:name w:val="heading 3"/>
    <w:basedOn w:val="1"/>
    <w:next w:val="1"/>
    <w:link w:val="40"/>
    <w:autoRedefine/>
    <w:qFormat/>
    <w:uiPriority w:val="99"/>
    <w:pPr>
      <w:widowControl/>
      <w:numPr>
        <w:ilvl w:val="2"/>
        <w:numId w:val="1"/>
      </w:numPr>
      <w:pBdr>
        <w:top w:val="single" w:color="4F81BD" w:sz="6" w:space="2"/>
        <w:left w:val="single" w:color="4F81BD" w:sz="6" w:space="2"/>
      </w:pBdr>
      <w:tabs>
        <w:tab w:val="left" w:pos="142"/>
        <w:tab w:val="clear" w:pos="1287"/>
      </w:tabs>
      <w:spacing w:after="240" w:line="360" w:lineRule="auto"/>
      <w:ind w:left="709" w:right="210" w:rightChars="100"/>
      <w:jc w:val="left"/>
      <w:outlineLvl w:val="2"/>
    </w:pPr>
    <w:rPr>
      <w:rFonts w:ascii="Calibri" w:hAnsi="Calibri" w:eastAsia="宋体" w:cs="Times New Roman"/>
      <w:b/>
      <w:caps/>
      <w:color w:val="243F60"/>
      <w:spacing w:val="15"/>
      <w:kern w:val="0"/>
      <w:sz w:val="24"/>
      <w:szCs w:val="24"/>
      <w:lang w:bidi="en-US"/>
    </w:rPr>
  </w:style>
  <w:style w:type="paragraph" w:styleId="5">
    <w:name w:val="heading 4"/>
    <w:basedOn w:val="1"/>
    <w:next w:val="1"/>
    <w:link w:val="41"/>
    <w:autoRedefine/>
    <w:qFormat/>
    <w:uiPriority w:val="99"/>
    <w:pPr>
      <w:widowControl/>
      <w:numPr>
        <w:ilvl w:val="3"/>
        <w:numId w:val="1"/>
      </w:numPr>
      <w:pBdr>
        <w:top w:val="dotted" w:color="4F81BD" w:sz="6" w:space="2"/>
        <w:left w:val="dotted" w:color="4F81BD" w:sz="6" w:space="2"/>
      </w:pBdr>
      <w:spacing w:after="240" w:line="360" w:lineRule="auto"/>
      <w:jc w:val="left"/>
      <w:outlineLvl w:val="3"/>
    </w:pPr>
    <w:rPr>
      <w:rFonts w:ascii="Calibri" w:hAnsi="Calibri" w:eastAsia="宋体" w:cs="Times New Roman"/>
      <w:b/>
      <w:caps/>
      <w:color w:val="365F91"/>
      <w:spacing w:val="10"/>
      <w:kern w:val="0"/>
      <w:sz w:val="24"/>
      <w:szCs w:val="24"/>
      <w:lang w:eastAsia="en-US" w:bidi="en-US"/>
    </w:rPr>
  </w:style>
  <w:style w:type="paragraph" w:styleId="6">
    <w:name w:val="heading 5"/>
    <w:basedOn w:val="1"/>
    <w:next w:val="1"/>
    <w:link w:val="42"/>
    <w:autoRedefine/>
    <w:qFormat/>
    <w:uiPriority w:val="0"/>
    <w:pPr>
      <w:widowControl/>
      <w:numPr>
        <w:ilvl w:val="4"/>
        <w:numId w:val="1"/>
      </w:numPr>
      <w:pBdr>
        <w:bottom w:val="single" w:color="4F81BD" w:sz="6" w:space="1"/>
      </w:pBdr>
      <w:spacing w:before="300" w:line="276" w:lineRule="auto"/>
      <w:jc w:val="left"/>
      <w:outlineLvl w:val="4"/>
    </w:pPr>
    <w:rPr>
      <w:rFonts w:ascii="Calibri" w:hAnsi="Calibri" w:eastAsia="宋体" w:cs="Times New Roman"/>
      <w:caps/>
      <w:color w:val="365F91"/>
      <w:spacing w:val="10"/>
      <w:kern w:val="0"/>
      <w:sz w:val="22"/>
      <w:lang w:eastAsia="en-US" w:bidi="en-US"/>
    </w:rPr>
  </w:style>
  <w:style w:type="paragraph" w:styleId="7">
    <w:name w:val="heading 6"/>
    <w:basedOn w:val="1"/>
    <w:next w:val="1"/>
    <w:link w:val="43"/>
    <w:autoRedefine/>
    <w:qFormat/>
    <w:uiPriority w:val="0"/>
    <w:pPr>
      <w:widowControl/>
      <w:numPr>
        <w:ilvl w:val="5"/>
        <w:numId w:val="1"/>
      </w:numPr>
      <w:pBdr>
        <w:bottom w:val="dotted" w:color="4F81BD" w:sz="6" w:space="1"/>
      </w:pBdr>
      <w:spacing w:before="300" w:line="276" w:lineRule="auto"/>
      <w:jc w:val="left"/>
      <w:outlineLvl w:val="5"/>
    </w:pPr>
    <w:rPr>
      <w:rFonts w:ascii="Calibri" w:hAnsi="Calibri" w:eastAsia="宋体" w:cs="Times New Roman"/>
      <w:caps/>
      <w:color w:val="365F91"/>
      <w:spacing w:val="10"/>
      <w:kern w:val="0"/>
      <w:sz w:val="22"/>
      <w:lang w:eastAsia="en-US" w:bidi="en-US"/>
    </w:rPr>
  </w:style>
  <w:style w:type="paragraph" w:styleId="8">
    <w:name w:val="heading 8"/>
    <w:basedOn w:val="1"/>
    <w:next w:val="1"/>
    <w:link w:val="44"/>
    <w:autoRedefine/>
    <w:qFormat/>
    <w:uiPriority w:val="0"/>
    <w:pPr>
      <w:widowControl/>
      <w:numPr>
        <w:ilvl w:val="7"/>
        <w:numId w:val="1"/>
      </w:numPr>
      <w:spacing w:before="300" w:line="276" w:lineRule="auto"/>
      <w:jc w:val="left"/>
      <w:outlineLvl w:val="7"/>
    </w:pPr>
    <w:rPr>
      <w:rFonts w:ascii="Calibri" w:hAnsi="Calibri" w:eastAsia="宋体" w:cs="Times New Roman"/>
      <w:caps/>
      <w:spacing w:val="10"/>
      <w:kern w:val="0"/>
      <w:sz w:val="18"/>
      <w:szCs w:val="18"/>
      <w:lang w:eastAsia="en-US" w:bidi="en-US"/>
    </w:rPr>
  </w:style>
  <w:style w:type="paragraph" w:styleId="9">
    <w:name w:val="heading 9"/>
    <w:basedOn w:val="1"/>
    <w:next w:val="1"/>
    <w:link w:val="45"/>
    <w:autoRedefine/>
    <w:qFormat/>
    <w:uiPriority w:val="0"/>
    <w:pPr>
      <w:widowControl/>
      <w:numPr>
        <w:ilvl w:val="8"/>
        <w:numId w:val="1"/>
      </w:numPr>
      <w:spacing w:before="300" w:line="276" w:lineRule="auto"/>
      <w:jc w:val="left"/>
      <w:outlineLvl w:val="8"/>
    </w:pPr>
    <w:rPr>
      <w:rFonts w:ascii="Calibri" w:hAnsi="Calibri" w:eastAsia="宋体" w:cs="Times New Roman"/>
      <w:i/>
      <w:caps/>
      <w:spacing w:val="10"/>
      <w:kern w:val="0"/>
      <w:sz w:val="18"/>
      <w:szCs w:val="18"/>
      <w:lang w:eastAsia="en-US" w:bidi="en-US"/>
    </w:rPr>
  </w:style>
  <w:style w:type="character" w:default="1" w:styleId="33">
    <w:name w:val="Default Paragraph Font"/>
    <w:autoRedefine/>
    <w:semiHidden/>
    <w:unhideWhenUsed/>
    <w:qFormat/>
    <w:uiPriority w:val="1"/>
  </w:style>
  <w:style w:type="table" w:default="1" w:styleId="31">
    <w:name w:val="Normal Table"/>
    <w:autoRedefine/>
    <w:semiHidden/>
    <w:unhideWhenUsed/>
    <w:qFormat/>
    <w:uiPriority w:val="99"/>
    <w:tblPr>
      <w:tblCellMar>
        <w:top w:w="0" w:type="dxa"/>
        <w:left w:w="108" w:type="dxa"/>
        <w:bottom w:w="0" w:type="dxa"/>
        <w:right w:w="108" w:type="dxa"/>
      </w:tblCellMar>
    </w:tblPr>
  </w:style>
  <w:style w:type="paragraph" w:styleId="10">
    <w:name w:val="toc 7"/>
    <w:basedOn w:val="1"/>
    <w:next w:val="1"/>
    <w:autoRedefine/>
    <w:unhideWhenUsed/>
    <w:qFormat/>
    <w:uiPriority w:val="39"/>
    <w:pPr>
      <w:ind w:left="1260"/>
      <w:jc w:val="left"/>
    </w:pPr>
    <w:rPr>
      <w:sz w:val="18"/>
      <w:szCs w:val="18"/>
    </w:rPr>
  </w:style>
  <w:style w:type="paragraph" w:styleId="11">
    <w:name w:val="caption"/>
    <w:basedOn w:val="1"/>
    <w:next w:val="1"/>
    <w:link w:val="55"/>
    <w:autoRedefine/>
    <w:qFormat/>
    <w:uiPriority w:val="0"/>
    <w:rPr>
      <w:rFonts w:ascii="Cambria" w:hAnsi="Cambria" w:eastAsia="黑体" w:cs="Times New Roman"/>
      <w:sz w:val="20"/>
      <w:szCs w:val="20"/>
    </w:rPr>
  </w:style>
  <w:style w:type="paragraph" w:styleId="12">
    <w:name w:val="List Bullet"/>
    <w:basedOn w:val="1"/>
    <w:autoRedefine/>
    <w:qFormat/>
    <w:uiPriority w:val="0"/>
    <w:pPr>
      <w:numPr>
        <w:ilvl w:val="0"/>
        <w:numId w:val="2"/>
      </w:numPr>
      <w:contextualSpacing/>
    </w:pPr>
    <w:rPr>
      <w:rFonts w:ascii="Times New Roman" w:hAnsi="Times New Roman" w:eastAsia="宋体" w:cs="Times New Roman"/>
      <w:szCs w:val="24"/>
    </w:rPr>
  </w:style>
  <w:style w:type="paragraph" w:styleId="13">
    <w:name w:val="annotation text"/>
    <w:basedOn w:val="1"/>
    <w:autoRedefine/>
    <w:semiHidden/>
    <w:unhideWhenUsed/>
    <w:qFormat/>
    <w:uiPriority w:val="99"/>
    <w:pPr>
      <w:jc w:val="left"/>
    </w:pPr>
  </w:style>
  <w:style w:type="paragraph" w:styleId="14">
    <w:name w:val="Body Text"/>
    <w:basedOn w:val="1"/>
    <w:autoRedefine/>
    <w:qFormat/>
    <w:uiPriority w:val="1"/>
    <w:rPr>
      <w:rFonts w:ascii="宋体" w:hAnsi="宋体" w:eastAsia="宋体" w:cs="宋体"/>
      <w:szCs w:val="21"/>
      <w:lang w:val="zh-CN" w:bidi="zh-CN"/>
    </w:rPr>
  </w:style>
  <w:style w:type="paragraph" w:styleId="15">
    <w:name w:val="Body Text Indent"/>
    <w:basedOn w:val="1"/>
    <w:autoRedefine/>
    <w:unhideWhenUsed/>
    <w:qFormat/>
    <w:uiPriority w:val="99"/>
    <w:pPr>
      <w:ind w:firstLine="187" w:firstLineChars="187"/>
    </w:pPr>
    <w:rPr>
      <w:kern w:val="0"/>
    </w:rPr>
  </w:style>
  <w:style w:type="paragraph" w:styleId="16">
    <w:name w:val="toc 5"/>
    <w:basedOn w:val="1"/>
    <w:next w:val="1"/>
    <w:autoRedefine/>
    <w:unhideWhenUsed/>
    <w:qFormat/>
    <w:uiPriority w:val="39"/>
    <w:pPr>
      <w:ind w:left="840"/>
      <w:jc w:val="left"/>
    </w:pPr>
    <w:rPr>
      <w:sz w:val="18"/>
      <w:szCs w:val="18"/>
    </w:rPr>
  </w:style>
  <w:style w:type="paragraph" w:styleId="17">
    <w:name w:val="toc 3"/>
    <w:basedOn w:val="1"/>
    <w:next w:val="1"/>
    <w:autoRedefine/>
    <w:unhideWhenUsed/>
    <w:qFormat/>
    <w:uiPriority w:val="39"/>
    <w:pPr>
      <w:ind w:left="420"/>
      <w:jc w:val="left"/>
    </w:pPr>
    <w:rPr>
      <w:iCs/>
      <w:sz w:val="20"/>
      <w:szCs w:val="20"/>
    </w:rPr>
  </w:style>
  <w:style w:type="paragraph" w:styleId="18">
    <w:name w:val="toc 8"/>
    <w:basedOn w:val="1"/>
    <w:next w:val="1"/>
    <w:autoRedefine/>
    <w:unhideWhenUsed/>
    <w:qFormat/>
    <w:uiPriority w:val="39"/>
    <w:pPr>
      <w:ind w:left="1470"/>
      <w:jc w:val="left"/>
    </w:pPr>
    <w:rPr>
      <w:sz w:val="18"/>
      <w:szCs w:val="18"/>
    </w:rPr>
  </w:style>
  <w:style w:type="paragraph" w:styleId="19">
    <w:name w:val="Balloon Text"/>
    <w:basedOn w:val="1"/>
    <w:link w:val="52"/>
    <w:autoRedefine/>
    <w:semiHidden/>
    <w:unhideWhenUsed/>
    <w:qFormat/>
    <w:uiPriority w:val="99"/>
    <w:rPr>
      <w:sz w:val="18"/>
      <w:szCs w:val="18"/>
    </w:rPr>
  </w:style>
  <w:style w:type="paragraph" w:styleId="20">
    <w:name w:val="footer"/>
    <w:basedOn w:val="1"/>
    <w:link w:val="37"/>
    <w:autoRedefine/>
    <w:unhideWhenUsed/>
    <w:qFormat/>
    <w:uiPriority w:val="99"/>
    <w:pPr>
      <w:tabs>
        <w:tab w:val="center" w:pos="4153"/>
        <w:tab w:val="right" w:pos="8306"/>
      </w:tabs>
      <w:snapToGrid w:val="0"/>
      <w:jc w:val="left"/>
    </w:pPr>
    <w:rPr>
      <w:sz w:val="18"/>
      <w:szCs w:val="18"/>
    </w:rPr>
  </w:style>
  <w:style w:type="paragraph" w:styleId="21">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tabs>
        <w:tab w:val="left" w:pos="425"/>
        <w:tab w:val="right" w:leader="dot" w:pos="9628"/>
      </w:tabs>
      <w:spacing w:before="120" w:after="120"/>
      <w:jc w:val="left"/>
    </w:pPr>
    <w:rPr>
      <w:b/>
      <w:bCs/>
      <w:caps/>
      <w:sz w:val="20"/>
      <w:szCs w:val="20"/>
    </w:rPr>
  </w:style>
  <w:style w:type="paragraph" w:styleId="23">
    <w:name w:val="toc 4"/>
    <w:basedOn w:val="1"/>
    <w:next w:val="1"/>
    <w:autoRedefine/>
    <w:unhideWhenUsed/>
    <w:qFormat/>
    <w:uiPriority w:val="39"/>
    <w:pPr>
      <w:ind w:left="630"/>
      <w:jc w:val="left"/>
    </w:pPr>
    <w:rPr>
      <w:sz w:val="18"/>
      <w:szCs w:val="18"/>
    </w:rPr>
  </w:style>
  <w:style w:type="paragraph" w:styleId="24">
    <w:name w:val="toc 6"/>
    <w:basedOn w:val="1"/>
    <w:next w:val="1"/>
    <w:autoRedefine/>
    <w:unhideWhenUsed/>
    <w:qFormat/>
    <w:uiPriority w:val="39"/>
    <w:pPr>
      <w:ind w:left="1050"/>
      <w:jc w:val="left"/>
    </w:pPr>
    <w:rPr>
      <w:sz w:val="18"/>
      <w:szCs w:val="18"/>
    </w:rPr>
  </w:style>
  <w:style w:type="paragraph" w:styleId="25">
    <w:name w:val="toc 2"/>
    <w:basedOn w:val="1"/>
    <w:next w:val="1"/>
    <w:autoRedefine/>
    <w:unhideWhenUsed/>
    <w:qFormat/>
    <w:uiPriority w:val="39"/>
    <w:pPr>
      <w:ind w:left="210"/>
      <w:jc w:val="left"/>
    </w:pPr>
    <w:rPr>
      <w:smallCaps/>
      <w:sz w:val="20"/>
      <w:szCs w:val="20"/>
    </w:rPr>
  </w:style>
  <w:style w:type="paragraph" w:styleId="26">
    <w:name w:val="toc 9"/>
    <w:basedOn w:val="1"/>
    <w:next w:val="1"/>
    <w:autoRedefine/>
    <w:unhideWhenUsed/>
    <w:qFormat/>
    <w:uiPriority w:val="39"/>
    <w:pPr>
      <w:ind w:left="1680"/>
      <w:jc w:val="left"/>
    </w:pPr>
    <w:rPr>
      <w:sz w:val="18"/>
      <w:szCs w:val="18"/>
    </w:rPr>
  </w:style>
  <w:style w:type="paragraph" w:styleId="27">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8">
    <w:name w:val="Normal (Web)"/>
    <w:basedOn w:val="1"/>
    <w:autoRedefine/>
    <w:qFormat/>
    <w:uiPriority w:val="99"/>
    <w:pPr>
      <w:widowControl/>
      <w:spacing w:before="100" w:beforeAutospacing="1" w:after="100" w:afterAutospacing="1"/>
      <w:jc w:val="left"/>
    </w:pPr>
    <w:rPr>
      <w:rFonts w:ascii="宋体" w:hAnsi="宋体" w:eastAsia="宋体" w:cs="Times New Roman"/>
      <w:color w:val="000000"/>
      <w:kern w:val="0"/>
      <w:sz w:val="24"/>
      <w:szCs w:val="24"/>
    </w:rPr>
  </w:style>
  <w:style w:type="paragraph" w:styleId="29">
    <w:name w:val="Body Text First Indent 2"/>
    <w:basedOn w:val="15"/>
    <w:next w:val="30"/>
    <w:autoRedefine/>
    <w:unhideWhenUsed/>
    <w:qFormat/>
    <w:uiPriority w:val="99"/>
    <w:pPr>
      <w:spacing w:after="120"/>
      <w:ind w:left="420" w:leftChars="200" w:firstLine="420"/>
    </w:pPr>
  </w:style>
  <w:style w:type="paragraph" w:customStyle="1" w:styleId="30">
    <w:name w:val="正文格式"/>
    <w:basedOn w:val="1"/>
    <w:autoRedefine/>
    <w:qFormat/>
    <w:uiPriority w:val="0"/>
    <w:pPr>
      <w:tabs>
        <w:tab w:val="left" w:pos="426"/>
        <w:tab w:val="left" w:pos="1134"/>
      </w:tabs>
      <w:adjustRightInd w:val="0"/>
      <w:snapToGrid w:val="0"/>
      <w:spacing w:line="360" w:lineRule="auto"/>
      <w:jc w:val="left"/>
    </w:pPr>
    <w:rPr>
      <w:rFonts w:ascii="Calibri" w:hAnsi="Calibri"/>
    </w:r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page number"/>
    <w:basedOn w:val="33"/>
    <w:autoRedefine/>
    <w:unhideWhenUsed/>
    <w:qFormat/>
    <w:uiPriority w:val="99"/>
  </w:style>
  <w:style w:type="character" w:styleId="35">
    <w:name w:val="Hyperlink"/>
    <w:basedOn w:val="33"/>
    <w:autoRedefine/>
    <w:unhideWhenUsed/>
    <w:qFormat/>
    <w:uiPriority w:val="99"/>
    <w:rPr>
      <w:color w:val="0563C1" w:themeColor="hyperlink"/>
      <w:u w:val="single"/>
      <w14:textFill>
        <w14:solidFill>
          <w14:schemeClr w14:val="hlink"/>
        </w14:solidFill>
      </w14:textFill>
    </w:rPr>
  </w:style>
  <w:style w:type="character" w:customStyle="1" w:styleId="36">
    <w:name w:val="页眉 Char"/>
    <w:basedOn w:val="33"/>
    <w:link w:val="21"/>
    <w:autoRedefine/>
    <w:qFormat/>
    <w:uiPriority w:val="99"/>
    <w:rPr>
      <w:sz w:val="18"/>
      <w:szCs w:val="18"/>
    </w:rPr>
  </w:style>
  <w:style w:type="character" w:customStyle="1" w:styleId="37">
    <w:name w:val="页脚 Char"/>
    <w:basedOn w:val="33"/>
    <w:link w:val="20"/>
    <w:autoRedefine/>
    <w:qFormat/>
    <w:uiPriority w:val="99"/>
    <w:rPr>
      <w:sz w:val="18"/>
      <w:szCs w:val="18"/>
    </w:rPr>
  </w:style>
  <w:style w:type="character" w:customStyle="1" w:styleId="38">
    <w:name w:val="标题 1 Char"/>
    <w:basedOn w:val="33"/>
    <w:link w:val="2"/>
    <w:autoRedefine/>
    <w:qFormat/>
    <w:uiPriority w:val="9"/>
    <w:rPr>
      <w:rFonts w:ascii="Calibri" w:hAnsi="Calibri" w:eastAsia="宋体" w:cs="Times New Roman"/>
      <w:b/>
      <w:bCs/>
      <w:caps/>
      <w:color w:val="FFFFFF"/>
      <w:spacing w:val="15"/>
      <w:kern w:val="0"/>
      <w:sz w:val="28"/>
      <w:szCs w:val="28"/>
      <w:shd w:val="clear" w:color="auto" w:fill="4F81BD"/>
      <w:lang w:bidi="en-US"/>
    </w:rPr>
  </w:style>
  <w:style w:type="character" w:customStyle="1" w:styleId="39">
    <w:name w:val="标题 2 Char"/>
    <w:basedOn w:val="33"/>
    <w:link w:val="3"/>
    <w:autoRedefine/>
    <w:qFormat/>
    <w:uiPriority w:val="99"/>
    <w:rPr>
      <w:rFonts w:ascii="Calibri" w:hAnsi="Calibri" w:eastAsia="宋体" w:cs="Times New Roman"/>
      <w:b/>
      <w:caps/>
      <w:spacing w:val="15"/>
      <w:kern w:val="0"/>
      <w:sz w:val="24"/>
      <w:szCs w:val="24"/>
      <w:shd w:val="clear" w:color="auto" w:fill="DBE5F1"/>
      <w:lang w:bidi="en-US"/>
    </w:rPr>
  </w:style>
  <w:style w:type="character" w:customStyle="1" w:styleId="40">
    <w:name w:val="标题 3 Char"/>
    <w:basedOn w:val="33"/>
    <w:link w:val="4"/>
    <w:autoRedefine/>
    <w:qFormat/>
    <w:uiPriority w:val="99"/>
    <w:rPr>
      <w:rFonts w:ascii="Calibri" w:hAnsi="Calibri" w:eastAsia="宋体" w:cs="Times New Roman"/>
      <w:b/>
      <w:caps/>
      <w:color w:val="243F60"/>
      <w:spacing w:val="15"/>
      <w:kern w:val="0"/>
      <w:sz w:val="24"/>
      <w:szCs w:val="24"/>
      <w:lang w:val="en-US" w:eastAsia="zh-CN" w:bidi="en-US"/>
    </w:rPr>
  </w:style>
  <w:style w:type="character" w:customStyle="1" w:styleId="41">
    <w:name w:val="标题 4 Char"/>
    <w:basedOn w:val="33"/>
    <w:link w:val="5"/>
    <w:autoRedefine/>
    <w:qFormat/>
    <w:uiPriority w:val="99"/>
    <w:rPr>
      <w:rFonts w:ascii="Calibri" w:hAnsi="Calibri" w:eastAsia="宋体" w:cs="Times New Roman"/>
      <w:b/>
      <w:caps/>
      <w:color w:val="365F91"/>
      <w:spacing w:val="10"/>
      <w:kern w:val="0"/>
      <w:sz w:val="24"/>
      <w:szCs w:val="24"/>
      <w:lang w:eastAsia="en-US" w:bidi="en-US"/>
    </w:rPr>
  </w:style>
  <w:style w:type="character" w:customStyle="1" w:styleId="42">
    <w:name w:val="标题 5 Char"/>
    <w:basedOn w:val="33"/>
    <w:link w:val="6"/>
    <w:autoRedefine/>
    <w:qFormat/>
    <w:uiPriority w:val="0"/>
    <w:rPr>
      <w:rFonts w:ascii="Calibri" w:hAnsi="Calibri" w:eastAsia="宋体" w:cs="Times New Roman"/>
      <w:caps/>
      <w:color w:val="365F91"/>
      <w:spacing w:val="10"/>
      <w:kern w:val="0"/>
      <w:sz w:val="22"/>
      <w:lang w:eastAsia="en-US" w:bidi="en-US"/>
    </w:rPr>
  </w:style>
  <w:style w:type="character" w:customStyle="1" w:styleId="43">
    <w:name w:val="标题 6 Char"/>
    <w:basedOn w:val="33"/>
    <w:link w:val="7"/>
    <w:autoRedefine/>
    <w:qFormat/>
    <w:uiPriority w:val="0"/>
    <w:rPr>
      <w:rFonts w:ascii="Calibri" w:hAnsi="Calibri" w:eastAsia="宋体" w:cs="Times New Roman"/>
      <w:caps/>
      <w:color w:val="365F91"/>
      <w:spacing w:val="10"/>
      <w:kern w:val="0"/>
      <w:sz w:val="22"/>
      <w:lang w:eastAsia="en-US" w:bidi="en-US"/>
    </w:rPr>
  </w:style>
  <w:style w:type="character" w:customStyle="1" w:styleId="44">
    <w:name w:val="标题 8 Char"/>
    <w:basedOn w:val="33"/>
    <w:link w:val="8"/>
    <w:autoRedefine/>
    <w:qFormat/>
    <w:uiPriority w:val="0"/>
    <w:rPr>
      <w:rFonts w:ascii="Calibri" w:hAnsi="Calibri" w:eastAsia="宋体" w:cs="Times New Roman"/>
      <w:caps/>
      <w:spacing w:val="10"/>
      <w:kern w:val="0"/>
      <w:sz w:val="18"/>
      <w:szCs w:val="18"/>
      <w:lang w:eastAsia="en-US" w:bidi="en-US"/>
    </w:rPr>
  </w:style>
  <w:style w:type="character" w:customStyle="1" w:styleId="45">
    <w:name w:val="标题 9 Char"/>
    <w:basedOn w:val="33"/>
    <w:link w:val="9"/>
    <w:autoRedefine/>
    <w:qFormat/>
    <w:uiPriority w:val="0"/>
    <w:rPr>
      <w:rFonts w:ascii="Calibri" w:hAnsi="Calibri" w:eastAsia="宋体" w:cs="Times New Roman"/>
      <w:i/>
      <w:caps/>
      <w:spacing w:val="10"/>
      <w:kern w:val="0"/>
      <w:sz w:val="18"/>
      <w:szCs w:val="18"/>
      <w:lang w:eastAsia="en-US" w:bidi="en-US"/>
    </w:rPr>
  </w:style>
  <w:style w:type="character" w:customStyle="1" w:styleId="46">
    <w:name w:val="四级标题 Char"/>
    <w:link w:val="47"/>
    <w:autoRedefine/>
    <w:qFormat/>
    <w:uiPriority w:val="0"/>
    <w:rPr>
      <w:sz w:val="28"/>
      <w:szCs w:val="28"/>
    </w:rPr>
  </w:style>
  <w:style w:type="paragraph" w:customStyle="1" w:styleId="47">
    <w:name w:val="四级标题"/>
    <w:basedOn w:val="1"/>
    <w:next w:val="1"/>
    <w:link w:val="46"/>
    <w:autoRedefine/>
    <w:qFormat/>
    <w:uiPriority w:val="0"/>
    <w:pPr>
      <w:numPr>
        <w:ilvl w:val="1"/>
        <w:numId w:val="3"/>
      </w:numPr>
    </w:pPr>
    <w:rPr>
      <w:sz w:val="28"/>
      <w:szCs w:val="28"/>
    </w:rPr>
  </w:style>
  <w:style w:type="paragraph" w:customStyle="1" w:styleId="48">
    <w:name w:val="para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
    <w:name w:val="TOC 标题1"/>
    <w:basedOn w:val="2"/>
    <w:next w:val="1"/>
    <w:autoRedefine/>
    <w:unhideWhenUsed/>
    <w:qFormat/>
    <w:uiPriority w:val="39"/>
    <w:pPr>
      <w:keepNext/>
      <w:keepLines/>
      <w:numPr>
        <w:numId w:val="0"/>
      </w:numPr>
      <w:pBdr>
        <w:top w:val="none" w:color="auto" w:sz="0" w:space="0"/>
        <w:left w:val="none" w:color="auto" w:sz="0" w:space="0"/>
        <w:bottom w:val="none" w:color="auto" w:sz="0" w:space="0"/>
        <w:right w:val="none" w:color="auto" w:sz="0" w:space="0"/>
      </w:pBdr>
      <w:shd w:val="clear" w:color="auto" w:fill="auto"/>
      <w:spacing w:before="240" w:after="0" w:line="259" w:lineRule="auto"/>
      <w:outlineLvl w:val="9"/>
    </w:pPr>
    <w:rPr>
      <w:rFonts w:asciiTheme="majorHAnsi" w:hAnsiTheme="majorHAnsi" w:eastAsiaTheme="majorEastAsia" w:cstheme="majorBidi"/>
      <w:b w:val="0"/>
      <w:bCs w:val="0"/>
      <w:caps w:val="0"/>
      <w:color w:val="2E75B6" w:themeColor="accent1" w:themeShade="BF"/>
      <w:spacing w:val="0"/>
      <w:sz w:val="32"/>
      <w:szCs w:val="32"/>
      <w:lang w:bidi="ar-SA"/>
    </w:rPr>
  </w:style>
  <w:style w:type="paragraph" w:styleId="50">
    <w:name w:val="List Paragraph"/>
    <w:basedOn w:val="1"/>
    <w:autoRedefine/>
    <w:qFormat/>
    <w:uiPriority w:val="34"/>
    <w:pPr>
      <w:ind w:firstLine="420" w:firstLineChars="200"/>
    </w:pPr>
  </w:style>
  <w:style w:type="paragraph" w:customStyle="1" w:styleId="51">
    <w:name w:val="List Paragraph1"/>
    <w:basedOn w:val="1"/>
    <w:autoRedefine/>
    <w:qFormat/>
    <w:uiPriority w:val="99"/>
    <w:pPr>
      <w:ind w:firstLine="420" w:firstLineChars="200"/>
    </w:pPr>
    <w:rPr>
      <w:rFonts w:ascii="Times New Roman" w:hAnsi="Times New Roman" w:eastAsia="宋体" w:cs="Times New Roman"/>
      <w:szCs w:val="20"/>
    </w:rPr>
  </w:style>
  <w:style w:type="character" w:customStyle="1" w:styleId="52">
    <w:name w:val="批注框文本 Char"/>
    <w:basedOn w:val="33"/>
    <w:link w:val="19"/>
    <w:autoRedefine/>
    <w:semiHidden/>
    <w:qFormat/>
    <w:uiPriority w:val="99"/>
    <w:rPr>
      <w:sz w:val="18"/>
      <w:szCs w:val="18"/>
    </w:rPr>
  </w:style>
  <w:style w:type="paragraph" w:customStyle="1" w:styleId="53">
    <w:name w:val="图表内容"/>
    <w:basedOn w:val="1"/>
    <w:link w:val="54"/>
    <w:autoRedefine/>
    <w:qFormat/>
    <w:uiPriority w:val="0"/>
    <w:pPr>
      <w:widowControl/>
      <w:jc w:val="center"/>
    </w:pPr>
    <w:rPr>
      <w:rFonts w:ascii="Times New Roman" w:hAnsi="Times New Roman" w:eastAsia="宋体" w:cs="Times New Roman"/>
      <w:kern w:val="0"/>
      <w:sz w:val="18"/>
      <w:szCs w:val="20"/>
    </w:rPr>
  </w:style>
  <w:style w:type="character" w:customStyle="1" w:styleId="54">
    <w:name w:val="图表内容 Char"/>
    <w:link w:val="53"/>
    <w:autoRedefine/>
    <w:qFormat/>
    <w:locked/>
    <w:uiPriority w:val="0"/>
    <w:rPr>
      <w:rFonts w:ascii="Times New Roman" w:hAnsi="Times New Roman" w:eastAsia="宋体" w:cs="Times New Roman"/>
      <w:kern w:val="0"/>
      <w:sz w:val="18"/>
      <w:szCs w:val="20"/>
    </w:rPr>
  </w:style>
  <w:style w:type="character" w:customStyle="1" w:styleId="55">
    <w:name w:val="题注 Char"/>
    <w:link w:val="11"/>
    <w:autoRedefine/>
    <w:qFormat/>
    <w:locked/>
    <w:uiPriority w:val="0"/>
    <w:rPr>
      <w:rFonts w:ascii="Cambria" w:hAnsi="Cambria" w:eastAsia="黑体" w:cs="Times New Roman"/>
      <w:sz w:val="20"/>
      <w:szCs w:val="20"/>
    </w:rPr>
  </w:style>
  <w:style w:type="table" w:customStyle="1" w:styleId="56">
    <w:name w:val="网格型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网格型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网格型3"/>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网格型4"/>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网格型5"/>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网格型6"/>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网格型7"/>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网格型8"/>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网格型9"/>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网格型10"/>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网格型1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网格型1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网格型13"/>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网格型14"/>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网格型15"/>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网格型16"/>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网格型17"/>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3">
    <w:name w:val="Normal_0_0"/>
    <w:autoRedefine/>
    <w:qFormat/>
    <w:uiPriority w:val="0"/>
    <w:pPr>
      <w:widowControl w:val="0"/>
      <w:jc w:val="both"/>
    </w:pPr>
    <w:rPr>
      <w:rFonts w:ascii="等线" w:hAnsi="等线" w:eastAsia="等线" w:cs="Times New Roman"/>
      <w:kern w:val="2"/>
      <w:sz w:val="21"/>
      <w:szCs w:val="22"/>
      <w:lang w:val="en-US" w:eastAsia="zh-CN" w:bidi="ar-SA"/>
    </w:rPr>
  </w:style>
  <w:style w:type="paragraph" w:customStyle="1" w:styleId="74">
    <w:name w:val="Normal_1"/>
    <w:autoRedefine/>
    <w:qFormat/>
    <w:uiPriority w:val="0"/>
    <w:pPr>
      <w:widowControl w:val="0"/>
      <w:jc w:val="both"/>
    </w:pPr>
    <w:rPr>
      <w:rFonts w:ascii="等线" w:hAnsi="等线" w:eastAsia="等线" w:cs="Times New Roman"/>
      <w:kern w:val="2"/>
      <w:sz w:val="21"/>
      <w:szCs w:val="22"/>
      <w:lang w:val="en-US" w:eastAsia="zh-CN" w:bidi="ar-SA"/>
    </w:rPr>
  </w:style>
  <w:style w:type="paragraph" w:customStyle="1" w:styleId="75">
    <w:name w:val="列出段落3"/>
    <w:basedOn w:val="1"/>
    <w:autoRedefine/>
    <w:qFormat/>
    <w:uiPriority w:val="34"/>
    <w:pPr>
      <w:ind w:firstLine="420"/>
    </w:pPr>
    <w:rPr>
      <w:rFonts w:ascii="Calibri" w:hAnsi="Calibri" w:eastAsia="宋体" w:cs="黑体"/>
    </w:rPr>
  </w:style>
  <w:style w:type="paragraph" w:customStyle="1" w:styleId="76">
    <w:name w:val="图表内容_0"/>
    <w:basedOn w:val="77"/>
    <w:autoRedefine/>
    <w:qFormat/>
    <w:uiPriority w:val="99"/>
    <w:pPr>
      <w:widowControl/>
      <w:ind w:firstLine="0" w:firstLineChars="0"/>
      <w:jc w:val="center"/>
    </w:pPr>
    <w:rPr>
      <w:kern w:val="0"/>
      <w:sz w:val="20"/>
      <w:szCs w:val="20"/>
    </w:rPr>
  </w:style>
  <w:style w:type="paragraph" w:customStyle="1" w:styleId="77">
    <w:name w:val="Normal_0"/>
    <w:autoRedefine/>
    <w:qFormat/>
    <w:uiPriority w:val="0"/>
    <w:pPr>
      <w:widowControl w:val="0"/>
      <w:ind w:firstLine="200" w:firstLineChars="200"/>
      <w:jc w:val="both"/>
    </w:pPr>
    <w:rPr>
      <w:rFonts w:ascii="Times New Roman" w:hAnsi="Times New Roman" w:eastAsia="宋体" w:cs="Times New Roman"/>
      <w:kern w:val="2"/>
      <w:sz w:val="21"/>
      <w:szCs w:val="21"/>
      <w:lang w:val="en-US" w:eastAsia="zh-CN" w:bidi="ar-SA"/>
    </w:rPr>
  </w:style>
  <w:style w:type="paragraph" w:customStyle="1" w:styleId="78">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2360</Words>
  <Characters>2663</Characters>
  <Lines>169</Lines>
  <Paragraphs>47</Paragraphs>
  <TotalTime>0</TotalTime>
  <ScaleCrop>false</ScaleCrop>
  <LinksUpToDate>false</LinksUpToDate>
  <CharactersWithSpaces>2806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2017-03-31T03:24:00Z</dcterms:created>
  <dc:creator>pgos</dc:creator>
  <cp:lastModifiedBy>一直在路上</cp:lastModifiedBy>
  <cp:lastPrinted>2022-03-03T01:25:00Z</cp:lastPrinted>
  <dcterms:modified xsi:type="dcterms:W3CDTF">2026-03-13T05:37:21Z</dcterms:modified>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C38CF67C0D2C41E3B48F6738BD11EF6C</vt:lpwstr>
  </property>
  <property fmtid="{D5CDD505-2E9C-101B-9397-08002B2CF9AE}" pid="4" name="KSOTemplateDocerSaveRecord">
    <vt:lpwstr>eyJoZGlkIjoiMWYzODI4ZmRhY2MwODZjMzEzMjU2ODBmYzkxZTlkZDAiLCJ1c2VySWQiOiIzNzIyNzgyMjMifQ==</vt:lpwstr>
  </property>
</Properties>
</file>